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0FB65" w14:textId="5D4AD8BC" w:rsidR="0064288F" w:rsidRDefault="5E4EF312" w:rsidP="45302918">
      <w:pPr>
        <w:pStyle w:val="Heading1"/>
        <w:rPr>
          <w:rFonts w:ascii="Times New Roman" w:hAnsi="Times New Roman" w:cs="Times New Roman"/>
          <w:b/>
          <w:bCs/>
          <w:color w:val="auto"/>
        </w:rPr>
      </w:pPr>
      <w:r w:rsidRPr="00E265A9">
        <w:rPr>
          <w:rFonts w:ascii="Times New Roman" w:hAnsi="Times New Roman" w:cs="Times New Roman"/>
          <w:b/>
          <w:bCs/>
          <w:color w:val="auto"/>
        </w:rPr>
        <w:t>Course Modification Planning Guide</w:t>
      </w:r>
    </w:p>
    <w:p w14:paraId="0B986E38" w14:textId="77777777" w:rsidR="00E265A9" w:rsidRPr="00E265A9" w:rsidRDefault="00E265A9" w:rsidP="00E265A9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64288F" w:rsidRPr="0064288F" w14:paraId="23C5ED31" w14:textId="77777777" w:rsidTr="00E265A9">
        <w:tc>
          <w:tcPr>
            <w:tcW w:w="9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6CDF79" w14:textId="485D7359" w:rsidR="0064288F" w:rsidRPr="0064288F" w:rsidRDefault="0064288F" w:rsidP="0064288F">
            <w:pPr>
              <w:rPr>
                <w:rFonts w:ascii="Times New Roman" w:hAnsi="Times New Roman" w:cs="Times New Roman"/>
                <w:b/>
                <w:bCs/>
              </w:rPr>
            </w:pPr>
            <w:r w:rsidRPr="0064288F">
              <w:rPr>
                <w:rFonts w:ascii="Times New Roman" w:hAnsi="Times New Roman" w:cs="Times New Roman"/>
              </w:rPr>
              <w:t xml:space="preserve">The </w:t>
            </w:r>
            <w:r w:rsidRPr="0064288F">
              <w:rPr>
                <w:rFonts w:ascii="Times New Roman" w:hAnsi="Times New Roman" w:cs="Times New Roman"/>
                <w:i/>
                <w:iCs/>
              </w:rPr>
              <w:t>overall structure and design of an online course</w:t>
            </w:r>
            <w:r w:rsidRPr="0064288F">
              <w:rPr>
                <w:rFonts w:ascii="Times New Roman" w:hAnsi="Times New Roman" w:cs="Times New Roman"/>
              </w:rPr>
              <w:t xml:space="preserve"> can influence student participation, satisfaction, and learning. To help instructors reflect on their online course proposals, this document was adapted from online course rubrics, evaluation tools, and research (see references/resources list at end of document). Each section prompts instructors to </w:t>
            </w:r>
            <w:r w:rsidRPr="0064288F">
              <w:rPr>
                <w:rFonts w:ascii="Times New Roman" w:hAnsi="Times New Roman" w:cs="Times New Roman"/>
                <w:u w:val="single"/>
              </w:rPr>
              <w:t>provide specific examples</w:t>
            </w:r>
            <w:r w:rsidRPr="0064288F">
              <w:rPr>
                <w:rFonts w:ascii="Times New Roman" w:hAnsi="Times New Roman" w:cs="Times New Roman"/>
              </w:rPr>
              <w:t xml:space="preserve"> that demonstrate intentional planning and considerations for the proposed online course. It is highly recommended for the faculty to meet with </w:t>
            </w:r>
            <w:hyperlink r:id="rId7">
              <w:r w:rsidRPr="0064288F">
                <w:rPr>
                  <w:rStyle w:val="Hyperlink"/>
                  <w:rFonts w:ascii="Times New Roman" w:hAnsi="Times New Roman" w:cs="Times New Roman"/>
                </w:rPr>
                <w:t>staff in the Teaching Commons</w:t>
              </w:r>
            </w:hyperlink>
            <w:r w:rsidRPr="0064288F">
              <w:rPr>
                <w:rFonts w:ascii="Times New Roman" w:hAnsi="Times New Roman" w:cs="Times New Roman"/>
              </w:rPr>
              <w:t xml:space="preserve"> prior to submitting this proposal.</w:t>
            </w:r>
          </w:p>
        </w:tc>
      </w:tr>
      <w:tr w:rsidR="00E265A9" w:rsidRPr="0064288F" w14:paraId="26E07ED9" w14:textId="77777777" w:rsidTr="00E265A9">
        <w:tc>
          <w:tcPr>
            <w:tcW w:w="93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2C7710" w14:textId="77777777" w:rsidR="00E265A9" w:rsidRPr="0064288F" w:rsidRDefault="00E265A9" w:rsidP="0064288F">
            <w:pPr>
              <w:rPr>
                <w:rFonts w:ascii="Times New Roman" w:hAnsi="Times New Roman" w:cs="Times New Roman"/>
              </w:rPr>
            </w:pPr>
          </w:p>
        </w:tc>
      </w:tr>
      <w:tr w:rsidR="0064288F" w:rsidRPr="0064288F" w14:paraId="4A4EFA90" w14:textId="77777777" w:rsidTr="00E265A9">
        <w:tc>
          <w:tcPr>
            <w:tcW w:w="933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278AB42" w14:textId="7EA87EA8" w:rsidR="0064288F" w:rsidRPr="0064288F" w:rsidRDefault="5E4EF312" w:rsidP="0064288F">
            <w:pPr>
              <w:pStyle w:val="Heading2"/>
              <w:outlineLvl w:val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288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64288F" w:rsidRPr="0064288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Section 1: Design &amp; Planning</w:t>
            </w:r>
          </w:p>
        </w:tc>
      </w:tr>
    </w:tbl>
    <w:p w14:paraId="68B628B7" w14:textId="2B193448" w:rsidR="00490BF3" w:rsidRPr="0064288F" w:rsidRDefault="45302918" w:rsidP="45302918">
      <w:pPr>
        <w:rPr>
          <w:rFonts w:ascii="Times New Roman" w:hAnsi="Times New Roman" w:cs="Times New Roman"/>
        </w:rPr>
      </w:pPr>
      <w:r w:rsidRPr="0064288F">
        <w:rPr>
          <w:rFonts w:ascii="Times New Roman" w:hAnsi="Times New Roman" w:cs="Times New Roman"/>
          <w:b/>
          <w:bCs/>
        </w:rPr>
        <w:t xml:space="preserve">This section addresses course structure, </w:t>
      </w:r>
      <w:r w:rsidRPr="0064288F">
        <w:rPr>
          <w:rFonts w:ascii="Times New Roman" w:hAnsi="Times New Roman" w:cs="Times New Roman"/>
          <w:b/>
          <w:bCs/>
          <w:color w:val="000000" w:themeColor="text1"/>
        </w:rPr>
        <w:t>content organization,</w:t>
      </w:r>
      <w:r w:rsidRPr="0064288F">
        <w:rPr>
          <w:rFonts w:ascii="Times New Roman" w:hAnsi="Times New Roman" w:cs="Times New Roman"/>
          <w:b/>
          <w:bCs/>
        </w:rPr>
        <w:t xml:space="preserve"> navigation, learning outcomes, and expectations. </w:t>
      </w:r>
    </w:p>
    <w:p w14:paraId="1FDD865D" w14:textId="6787FB27" w:rsidR="00490BF3" w:rsidRPr="0064288F" w:rsidRDefault="45302918" w:rsidP="45302918">
      <w:pPr>
        <w:rPr>
          <w:rFonts w:ascii="Times New Roman" w:hAnsi="Times New Roman" w:cs="Times New Roman"/>
        </w:rPr>
      </w:pPr>
      <w:r w:rsidRPr="0064288F">
        <w:rPr>
          <w:rFonts w:ascii="Times New Roman" w:hAnsi="Times New Roman" w:cs="Times New Roman"/>
          <w:i/>
          <w:iCs/>
        </w:rPr>
        <w:t>Please provide specific examples of...</w:t>
      </w:r>
    </w:p>
    <w:p w14:paraId="6B7A2F49" w14:textId="6E0F55FA" w:rsidR="00357F92" w:rsidRPr="0064288F" w:rsidRDefault="783FA1E0" w:rsidP="45302918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</w:rPr>
      </w:pPr>
      <w:r w:rsidRPr="0064288F">
        <w:rPr>
          <w:rFonts w:ascii="Times New Roman" w:hAnsi="Times New Roman" w:cs="Times New Roman"/>
        </w:rPr>
        <w:t xml:space="preserve">The pedagogical advantages of the proposed modality (percentage of synchronous and/or asynchronous; in-person). </w:t>
      </w:r>
    </w:p>
    <w:p w14:paraId="756A4B22" w14:textId="0F13B6B5" w:rsidR="00451529" w:rsidRPr="0064288F" w:rsidRDefault="45302918" w:rsidP="007814B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64288F">
        <w:rPr>
          <w:rFonts w:ascii="Times New Roman" w:hAnsi="Times New Roman" w:cs="Times New Roman"/>
        </w:rPr>
        <w:t xml:space="preserve">The </w:t>
      </w:r>
      <w:hyperlink r:id="rId8">
        <w:r w:rsidRPr="0064288F">
          <w:rPr>
            <w:rStyle w:val="Hyperlink"/>
            <w:rFonts w:ascii="Times New Roman" w:hAnsi="Times New Roman" w:cs="Times New Roman"/>
          </w:rPr>
          <w:t>alignment</w:t>
        </w:r>
      </w:hyperlink>
      <w:r w:rsidRPr="0064288F">
        <w:rPr>
          <w:rFonts w:ascii="Times New Roman" w:hAnsi="Times New Roman" w:cs="Times New Roman"/>
        </w:rPr>
        <w:t xml:space="preserve"> across learning outcomes, </w:t>
      </w:r>
      <w:hyperlink r:id="rId9">
        <w:r w:rsidRPr="0064288F">
          <w:rPr>
            <w:rStyle w:val="Hyperlink"/>
            <w:rFonts w:ascii="Times New Roman" w:hAnsi="Times New Roman" w:cs="Times New Roman"/>
          </w:rPr>
          <w:t>assessment</w:t>
        </w:r>
      </w:hyperlink>
      <w:r w:rsidRPr="0064288F">
        <w:rPr>
          <w:rFonts w:ascii="Times New Roman" w:hAnsi="Times New Roman" w:cs="Times New Roman"/>
        </w:rPr>
        <w:t xml:space="preserve">, and learning experiences. </w:t>
      </w:r>
    </w:p>
    <w:p w14:paraId="1412204F" w14:textId="66E6ECB5" w:rsidR="45302918" w:rsidRPr="0064288F" w:rsidRDefault="783FA1E0" w:rsidP="45302918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</w:rPr>
      </w:pPr>
      <w:r w:rsidRPr="0064288F">
        <w:rPr>
          <w:rFonts w:ascii="Times New Roman" w:hAnsi="Times New Roman" w:cs="Times New Roman"/>
        </w:rPr>
        <w:t>The plan to communicate the purpose, structure, and expectations of the course (e.g., response times, weekend expectations, online and in-class discussions, emails, etc.).</w:t>
      </w:r>
    </w:p>
    <w:p w14:paraId="18363758" w14:textId="419E8757" w:rsidR="45302918" w:rsidRPr="0064288F" w:rsidRDefault="45302918" w:rsidP="453029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64288F">
        <w:rPr>
          <w:rFonts w:ascii="Times New Roman" w:hAnsi="Times New Roman" w:cs="Times New Roman"/>
        </w:rPr>
        <w:t xml:space="preserve">The </w:t>
      </w:r>
      <w:hyperlink r:id="rId10" w:anchor="cognitive-load">
        <w:r w:rsidRPr="0064288F">
          <w:rPr>
            <w:rStyle w:val="Hyperlink"/>
            <w:rFonts w:ascii="Times New Roman" w:hAnsi="Times New Roman" w:cs="Times New Roman"/>
          </w:rPr>
          <w:t>management of cognitive load</w:t>
        </w:r>
      </w:hyperlink>
      <w:r w:rsidRPr="0064288F">
        <w:rPr>
          <w:rFonts w:ascii="Times New Roman" w:hAnsi="Times New Roman" w:cs="Times New Roman"/>
        </w:rPr>
        <w:t xml:space="preserve"> through a student-friendly organization and navigation within </w:t>
      </w:r>
      <w:proofErr w:type="spellStart"/>
      <w:r w:rsidRPr="0064288F">
        <w:rPr>
          <w:rFonts w:ascii="Times New Roman" w:hAnsi="Times New Roman" w:cs="Times New Roman"/>
        </w:rPr>
        <w:t>CatCourses</w:t>
      </w:r>
      <w:proofErr w:type="spellEnd"/>
      <w:r w:rsidRPr="0064288F">
        <w:rPr>
          <w:rFonts w:ascii="Times New Roman" w:hAnsi="Times New Roman" w:cs="Times New Roman"/>
        </w:rPr>
        <w:t xml:space="preserve"> (e.g., learning units or modules are consistently structured and sequenced).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288F" w:rsidRPr="0064288F" w14:paraId="1007E621" w14:textId="77777777" w:rsidTr="0064288F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B719903" w14:textId="5A99A0AA" w:rsidR="0064288F" w:rsidRPr="0064288F" w:rsidRDefault="0064288F" w:rsidP="0064288F">
            <w:pPr>
              <w:pStyle w:val="Heading2"/>
              <w:outlineLvl w:val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288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Section 2: Content Presentation and Technology</w:t>
            </w:r>
          </w:p>
        </w:tc>
      </w:tr>
    </w:tbl>
    <w:p w14:paraId="33E42095" w14:textId="5F925B45" w:rsidR="00FA23E2" w:rsidRPr="0064288F" w:rsidRDefault="45302918" w:rsidP="45302918">
      <w:pPr>
        <w:rPr>
          <w:rFonts w:ascii="Times New Roman" w:hAnsi="Times New Roman" w:cs="Times New Roman"/>
        </w:rPr>
      </w:pPr>
      <w:r w:rsidRPr="0064288F">
        <w:rPr>
          <w:rFonts w:ascii="Times New Roman" w:hAnsi="Times New Roman" w:cs="Times New Roman"/>
          <w:b/>
          <w:bCs/>
        </w:rPr>
        <w:t xml:space="preserve">This section addresses materials, modalities, and UC Merced-supported instructional tools. </w:t>
      </w:r>
    </w:p>
    <w:p w14:paraId="0B3CC36C" w14:textId="4E15C636" w:rsidR="00FA23E2" w:rsidRPr="0064288F" w:rsidRDefault="45302918" w:rsidP="45302918">
      <w:pPr>
        <w:rPr>
          <w:rFonts w:ascii="Times New Roman" w:hAnsi="Times New Roman" w:cs="Times New Roman"/>
        </w:rPr>
      </w:pPr>
      <w:r w:rsidRPr="0064288F">
        <w:rPr>
          <w:rFonts w:ascii="Times New Roman" w:hAnsi="Times New Roman" w:cs="Times New Roman"/>
          <w:i/>
          <w:iCs/>
        </w:rPr>
        <w:t>Please provide specific examples of...</w:t>
      </w:r>
    </w:p>
    <w:p w14:paraId="01B96E45" w14:textId="48BB2138" w:rsidR="150D72FC" w:rsidRPr="0064288F" w:rsidRDefault="5E170876" w:rsidP="150D72FC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w:r w:rsidRPr="0064288F">
        <w:rPr>
          <w:rFonts w:ascii="Times New Roman" w:hAnsi="Times New Roman" w:cs="Times New Roman"/>
        </w:rPr>
        <w:t xml:space="preserve">The modalities, tools, and resources for content presentation throughout the semester (live/synchronous or pre-recorded/asynchronous lectures, video/audio, readings, Teaching Commons recording studios, Kaltura, </w:t>
      </w:r>
      <w:proofErr w:type="spellStart"/>
      <w:r w:rsidRPr="0064288F">
        <w:rPr>
          <w:rFonts w:ascii="Times New Roman" w:hAnsi="Times New Roman" w:cs="Times New Roman"/>
        </w:rPr>
        <w:t>CatCourses</w:t>
      </w:r>
      <w:proofErr w:type="spellEnd"/>
      <w:r w:rsidRPr="0064288F">
        <w:rPr>
          <w:rFonts w:ascii="Times New Roman" w:hAnsi="Times New Roman" w:cs="Times New Roman"/>
        </w:rPr>
        <w:t>, etc.).</w:t>
      </w:r>
    </w:p>
    <w:p w14:paraId="6C878E23" w14:textId="1F830F4B" w:rsidR="00E62AA6" w:rsidRPr="0064288F" w:rsidRDefault="45302918" w:rsidP="453029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4288F">
        <w:rPr>
          <w:rFonts w:ascii="Times New Roman" w:hAnsi="Times New Roman" w:cs="Times New Roman"/>
        </w:rPr>
        <w:t>The instructions to complete activities, assessments, how to use appropriate technologies, and expectations for required hardware and software.</w:t>
      </w:r>
    </w:p>
    <w:p w14:paraId="51A2EE22" w14:textId="09A75938" w:rsidR="00FA23E2" w:rsidRPr="0064288F" w:rsidRDefault="783FA1E0" w:rsidP="45302918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w:r w:rsidRPr="0064288F">
        <w:rPr>
          <w:rFonts w:ascii="Times New Roman" w:hAnsi="Times New Roman" w:cs="Times New Roman"/>
        </w:rPr>
        <w:t xml:space="preserve">The distinction between required and optional materials/assignments. </w:t>
      </w:r>
    </w:p>
    <w:p w14:paraId="33A628B9" w14:textId="26B0D22C" w:rsidR="00FA23E2" w:rsidRPr="0064288F" w:rsidRDefault="5E170876" w:rsidP="45302918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w:r w:rsidRPr="0064288F">
        <w:rPr>
          <w:rFonts w:ascii="Times New Roman" w:hAnsi="Times New Roman" w:cs="Times New Roman"/>
        </w:rPr>
        <w:t xml:space="preserve">The information that points students towards </w:t>
      </w:r>
      <w:hyperlink r:id="rId11">
        <w:r w:rsidRPr="0064288F">
          <w:rPr>
            <w:rStyle w:val="Hyperlink"/>
            <w:rFonts w:ascii="Times New Roman" w:hAnsi="Times New Roman" w:cs="Times New Roman"/>
          </w:rPr>
          <w:t>institutional services</w:t>
        </w:r>
      </w:hyperlink>
      <w:r w:rsidRPr="0064288F">
        <w:rPr>
          <w:rFonts w:ascii="Times New Roman" w:hAnsi="Times New Roman" w:cs="Times New Roman"/>
        </w:rPr>
        <w:t xml:space="preserve"> (e.g., counseling and psychological services, library, tutoring centers, etc.).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288F" w:rsidRPr="0064288F" w14:paraId="766F456B" w14:textId="77777777" w:rsidTr="0064288F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961C27F" w14:textId="52515436" w:rsidR="0064288F" w:rsidRPr="0064288F" w:rsidRDefault="0064288F" w:rsidP="0064288F">
            <w:pPr>
              <w:pStyle w:val="Heading2"/>
              <w:outlineLvl w:val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288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Section 3: Community and Engagement</w:t>
            </w:r>
          </w:p>
        </w:tc>
      </w:tr>
    </w:tbl>
    <w:p w14:paraId="734F73D6" w14:textId="170C90C0" w:rsidR="00FA23E2" w:rsidRPr="0064288F" w:rsidRDefault="45302918" w:rsidP="45302918">
      <w:pPr>
        <w:rPr>
          <w:rFonts w:ascii="Times New Roman" w:hAnsi="Times New Roman" w:cs="Times New Roman"/>
        </w:rPr>
      </w:pPr>
      <w:r w:rsidRPr="0064288F">
        <w:rPr>
          <w:rFonts w:ascii="Times New Roman" w:hAnsi="Times New Roman" w:cs="Times New Roman"/>
          <w:b/>
          <w:bCs/>
        </w:rPr>
        <w:t xml:space="preserve">This section addresses elements pertaining to establishing a community for learning, including active learning, agreements for communications, and engagement with the content. </w:t>
      </w:r>
    </w:p>
    <w:p w14:paraId="5742487A" w14:textId="47C61DED" w:rsidR="00FA23E2" w:rsidRPr="0064288F" w:rsidRDefault="45302918" w:rsidP="45302918">
      <w:pPr>
        <w:rPr>
          <w:rFonts w:ascii="Times New Roman" w:hAnsi="Times New Roman" w:cs="Times New Roman"/>
        </w:rPr>
      </w:pPr>
      <w:r w:rsidRPr="0064288F">
        <w:rPr>
          <w:rFonts w:ascii="Times New Roman" w:hAnsi="Times New Roman" w:cs="Times New Roman"/>
          <w:i/>
          <w:iCs/>
        </w:rPr>
        <w:t>Please provide specific examples of...</w:t>
      </w:r>
    </w:p>
    <w:p w14:paraId="0B8B2D41" w14:textId="10E88C8D" w:rsidR="45302918" w:rsidRPr="0064288F" w:rsidRDefault="45302918" w:rsidP="45302918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</w:rPr>
      </w:pPr>
      <w:r w:rsidRPr="0064288F">
        <w:rPr>
          <w:rFonts w:ascii="Times New Roman" w:hAnsi="Times New Roman" w:cs="Times New Roman"/>
        </w:rPr>
        <w:t xml:space="preserve">Learning activities that support opportunities for varied formal interactions: </w:t>
      </w:r>
    </w:p>
    <w:p w14:paraId="681ACF38" w14:textId="6058D91E" w:rsidR="45302918" w:rsidRPr="0064288F" w:rsidRDefault="45302918" w:rsidP="4530291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64288F">
        <w:rPr>
          <w:rFonts w:ascii="Times New Roman" w:hAnsi="Times New Roman" w:cs="Times New Roman"/>
        </w:rPr>
        <w:t>1) student-to-faculty (e.g., office hours, email, temperature checks and instructor-initiated feedback)</w:t>
      </w:r>
    </w:p>
    <w:p w14:paraId="372B30CA" w14:textId="1E761EF1" w:rsidR="45302918" w:rsidRPr="0064288F" w:rsidRDefault="7DA11E4A" w:rsidP="45302918">
      <w:pPr>
        <w:pStyle w:val="ListParagraph"/>
        <w:numPr>
          <w:ilvl w:val="1"/>
          <w:numId w:val="5"/>
        </w:numPr>
        <w:rPr>
          <w:rFonts w:ascii="Times New Roman" w:eastAsiaTheme="minorEastAsia" w:hAnsi="Times New Roman" w:cs="Times New Roman"/>
        </w:rPr>
      </w:pPr>
      <w:r w:rsidRPr="0064288F">
        <w:rPr>
          <w:rFonts w:ascii="Times New Roman" w:hAnsi="Times New Roman" w:cs="Times New Roman"/>
        </w:rPr>
        <w:t>2) student-to-student (e.g., peer review, peer instructions, small group projects, discussion forums)</w:t>
      </w:r>
    </w:p>
    <w:p w14:paraId="6FF99355" w14:textId="7D95FFB9" w:rsidR="45302918" w:rsidRPr="0064288F" w:rsidRDefault="783FA1E0" w:rsidP="45302918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</w:rPr>
      </w:pPr>
      <w:r w:rsidRPr="0064288F">
        <w:rPr>
          <w:rFonts w:ascii="Times New Roman" w:hAnsi="Times New Roman" w:cs="Times New Roman"/>
        </w:rPr>
        <w:lastRenderedPageBreak/>
        <w:t>Multiple ways for students to individually engage in the course (e.g., chat vs. discussion, etc.) and demonstrate understandings (e.g., podcast vs. paper, etc.).</w:t>
      </w:r>
    </w:p>
    <w:p w14:paraId="201D916D" w14:textId="174FDFDF" w:rsidR="783FA1E0" w:rsidRPr="0064288F" w:rsidRDefault="783FA1E0" w:rsidP="783FA1E0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</w:rPr>
      </w:pPr>
      <w:r w:rsidRPr="0064288F">
        <w:rPr>
          <w:rFonts w:ascii="Times New Roman" w:hAnsi="Times New Roman" w:cs="Times New Roman"/>
        </w:rPr>
        <w:t xml:space="preserve">The plan to communicate </w:t>
      </w:r>
      <w:hyperlink r:id="rId12">
        <w:r w:rsidRPr="0064288F">
          <w:rPr>
            <w:rStyle w:val="Hyperlink"/>
            <w:rFonts w:ascii="Times New Roman" w:hAnsi="Times New Roman" w:cs="Times New Roman"/>
          </w:rPr>
          <w:t>professional standards of behavior and communication</w:t>
        </w:r>
      </w:hyperlink>
      <w:r w:rsidRPr="0064288F">
        <w:rPr>
          <w:rFonts w:ascii="Times New Roman" w:hAnsi="Times New Roman" w:cs="Times New Roman"/>
        </w:rPr>
        <w:t xml:space="preserve"> and establish instructor presence (</w:t>
      </w:r>
      <w:hyperlink r:id="rId13">
        <w:r w:rsidRPr="0064288F">
          <w:rPr>
            <w:rStyle w:val="Hyperlink"/>
            <w:rFonts w:ascii="Times New Roman" w:hAnsi="Times New Roman" w:cs="Times New Roman"/>
          </w:rPr>
          <w:t>Garrison et al. 2007</w:t>
        </w:r>
      </w:hyperlink>
      <w:r w:rsidRPr="0064288F">
        <w:rPr>
          <w:rFonts w:ascii="Times New Roman" w:hAnsi="Times New Roman" w:cs="Times New Roman"/>
        </w:rPr>
        <w:t>) in the course.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288F" w:rsidRPr="0064288F" w14:paraId="2AFB58D1" w14:textId="77777777" w:rsidTr="0064288F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E6FDFE"/>
          </w:tcPr>
          <w:p w14:paraId="2EA92BA0" w14:textId="5712321C" w:rsidR="0064288F" w:rsidRPr="0064288F" w:rsidRDefault="0064288F" w:rsidP="0064288F">
            <w:pPr>
              <w:pStyle w:val="Heading2"/>
              <w:outlineLvl w:val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288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Section 4: Assessment and Evaluation</w:t>
            </w:r>
          </w:p>
        </w:tc>
      </w:tr>
    </w:tbl>
    <w:p w14:paraId="3BA23619" w14:textId="496E8ED8" w:rsidR="008F6A6E" w:rsidRPr="0064288F" w:rsidRDefault="45302918" w:rsidP="45302918">
      <w:pPr>
        <w:pStyle w:val="ListParagraph"/>
        <w:ind w:left="0"/>
        <w:rPr>
          <w:rFonts w:ascii="Times New Roman" w:hAnsi="Times New Roman" w:cs="Times New Roman"/>
        </w:rPr>
      </w:pPr>
      <w:r w:rsidRPr="0064288F">
        <w:rPr>
          <w:rFonts w:ascii="Times New Roman" w:hAnsi="Times New Roman" w:cs="Times New Roman"/>
          <w:b/>
          <w:bCs/>
        </w:rPr>
        <w:t xml:space="preserve">This section addresses monitoring student progress, intervention strategies, course improvement data, and evaluating the effectiveness of course modality. </w:t>
      </w:r>
    </w:p>
    <w:p w14:paraId="554A042C" w14:textId="5C6676B0" w:rsidR="008F6A6E" w:rsidRPr="0064288F" w:rsidRDefault="45302918" w:rsidP="45302918">
      <w:pPr>
        <w:rPr>
          <w:rFonts w:ascii="Times New Roman" w:hAnsi="Times New Roman" w:cs="Times New Roman"/>
        </w:rPr>
      </w:pPr>
      <w:r w:rsidRPr="0064288F">
        <w:rPr>
          <w:rFonts w:ascii="Times New Roman" w:hAnsi="Times New Roman" w:cs="Times New Roman"/>
          <w:i/>
          <w:iCs/>
        </w:rPr>
        <w:t>Please provide specific examples of...</w:t>
      </w:r>
    </w:p>
    <w:p w14:paraId="6EC33EDD" w14:textId="10016168" w:rsidR="008F6A6E" w:rsidRPr="0064288F" w:rsidRDefault="150D72FC" w:rsidP="45302918">
      <w:pPr>
        <w:pStyle w:val="ListParagraph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</w:rPr>
      </w:pPr>
      <w:r w:rsidRPr="0064288F">
        <w:rPr>
          <w:rFonts w:ascii="Times New Roman" w:hAnsi="Times New Roman" w:cs="Times New Roman"/>
        </w:rPr>
        <w:t>The grading policies and how student engagement is evaluated in the proposed modality</w:t>
      </w:r>
    </w:p>
    <w:p w14:paraId="534F9A12" w14:textId="65CFEE59" w:rsidR="008F6A6E" w:rsidRPr="0064288F" w:rsidRDefault="002426A7" w:rsidP="45302918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hyperlink r:id="rId14" w:anchor="types-of-assessment">
        <w:r w:rsidR="45302918" w:rsidRPr="0064288F">
          <w:rPr>
            <w:rStyle w:val="Hyperlink"/>
            <w:rFonts w:ascii="Times New Roman" w:hAnsi="Times New Roman" w:cs="Times New Roman"/>
          </w:rPr>
          <w:t>Formative and summative</w:t>
        </w:r>
      </w:hyperlink>
      <w:r w:rsidR="45302918" w:rsidRPr="0064288F">
        <w:rPr>
          <w:rFonts w:ascii="Times New Roman" w:hAnsi="Times New Roman" w:cs="Times New Roman"/>
        </w:rPr>
        <w:t xml:space="preserve"> assessments and how their weights are balanced in the grading scheme across the semester. </w:t>
      </w:r>
    </w:p>
    <w:p w14:paraId="2535C8F4" w14:textId="64AF0A3D" w:rsidR="45302918" w:rsidRPr="0064288F" w:rsidRDefault="783FA1E0" w:rsidP="45302918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 w:rsidRPr="0064288F">
        <w:rPr>
          <w:rFonts w:ascii="Times New Roman" w:hAnsi="Times New Roman" w:cs="Times New Roman"/>
        </w:rPr>
        <w:t xml:space="preserve">The instructor’s plan to provide frequent and timely student feedback, as well as identifying intervention strategies for students </w:t>
      </w:r>
    </w:p>
    <w:p w14:paraId="667D5DDE" w14:textId="6576AD91" w:rsidR="45302918" w:rsidRPr="0064288F" w:rsidRDefault="150D72FC" w:rsidP="453029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4288F">
        <w:rPr>
          <w:rFonts w:ascii="Times New Roman" w:hAnsi="Times New Roman" w:cs="Times New Roman"/>
        </w:rPr>
        <w:t>The instructor's plan to communicate what prior knowledge and preparation is necessary for success in the course and how to address insufficiencies or inappropriate prior knowledge (</w:t>
      </w:r>
      <w:hyperlink r:id="rId15">
        <w:r w:rsidRPr="0064288F">
          <w:rPr>
            <w:rStyle w:val="Hyperlink"/>
            <w:rFonts w:ascii="Times New Roman" w:hAnsi="Times New Roman" w:cs="Times New Roman"/>
          </w:rPr>
          <w:t>Ambrose et al. 2010</w:t>
        </w:r>
      </w:hyperlink>
      <w:r w:rsidRPr="0064288F">
        <w:rPr>
          <w:rFonts w:ascii="Times New Roman" w:hAnsi="Times New Roman" w:cs="Times New Roman"/>
        </w:rPr>
        <w:t xml:space="preserve">). </w:t>
      </w:r>
    </w:p>
    <w:p w14:paraId="69276D6E" w14:textId="66AC7C95" w:rsidR="150D72FC" w:rsidRPr="0064288F" w:rsidRDefault="7DA11E4A" w:rsidP="150D72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4288F">
        <w:rPr>
          <w:rFonts w:ascii="Times New Roman" w:hAnsi="Times New Roman" w:cs="Times New Roman"/>
        </w:rPr>
        <w:t>The instructor’s plan to evaluate the effectiveness of the modality and for continued course improvement (e.g., DWF rates, early-to-mid semester student survey, end of the semester course evaluation, etc.).</w:t>
      </w:r>
    </w:p>
    <w:p w14:paraId="3F2E32B9" w14:textId="19092AAD" w:rsidR="783FA1E0" w:rsidRPr="0064288F" w:rsidRDefault="783FA1E0" w:rsidP="783FA1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4288F">
        <w:rPr>
          <w:rFonts w:ascii="Times New Roman" w:hAnsi="Times New Roman" w:cs="Times New Roman"/>
        </w:rPr>
        <w:t>The instructor’s plan to ensure academic integrity and minimize cheating in the course (e.g., stated academic integrity policy in the syllabus, sign a contract agreeing to maintain academic integrity, etc.).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288F" w:rsidRPr="0064288F" w14:paraId="68F34B6B" w14:textId="77777777" w:rsidTr="0064288F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EE8F9"/>
          </w:tcPr>
          <w:p w14:paraId="535B19A2" w14:textId="1FD83CB9" w:rsidR="0064288F" w:rsidRPr="0064288F" w:rsidRDefault="0064288F" w:rsidP="0064288F">
            <w:pPr>
              <w:pStyle w:val="Heading2"/>
              <w:outlineLvl w:val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288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Section 5: Accessibility &amp; Inclusion</w:t>
            </w:r>
          </w:p>
        </w:tc>
      </w:tr>
    </w:tbl>
    <w:p w14:paraId="7CB9CCC4" w14:textId="118B1DEF" w:rsidR="45302918" w:rsidRPr="0064288F" w:rsidRDefault="5E4EF312" w:rsidP="45302918">
      <w:pPr>
        <w:rPr>
          <w:rFonts w:ascii="Times New Roman" w:hAnsi="Times New Roman" w:cs="Times New Roman"/>
        </w:rPr>
      </w:pPr>
      <w:r w:rsidRPr="0064288F">
        <w:rPr>
          <w:rFonts w:ascii="Times New Roman" w:hAnsi="Times New Roman" w:cs="Times New Roman"/>
          <w:b/>
          <w:bCs/>
        </w:rPr>
        <w:t xml:space="preserve">This section addresses elements pertaining to equal opportunity for all, diversity, equity and inclusion, accommodations, and assisted technologies (see </w:t>
      </w:r>
      <w:hyperlink r:id="rId16">
        <w:r w:rsidRPr="0064288F">
          <w:rPr>
            <w:rStyle w:val="Hyperlink"/>
            <w:rFonts w:ascii="Times New Roman" w:hAnsi="Times New Roman" w:cs="Times New Roman"/>
            <w:b/>
            <w:bCs/>
          </w:rPr>
          <w:t>Section 504</w:t>
        </w:r>
      </w:hyperlink>
      <w:r w:rsidRPr="0064288F">
        <w:rPr>
          <w:rFonts w:ascii="Times New Roman" w:hAnsi="Times New Roman" w:cs="Times New Roman"/>
          <w:b/>
          <w:bCs/>
        </w:rPr>
        <w:t xml:space="preserve"> and </w:t>
      </w:r>
      <w:r w:rsidRPr="0064288F">
        <w:rPr>
          <w:rStyle w:val="Hyperlink"/>
          <w:rFonts w:ascii="Times New Roman" w:hAnsi="Times New Roman" w:cs="Times New Roman"/>
          <w:b/>
          <w:bCs/>
        </w:rPr>
        <w:t>Section 508 of the Rehabilitation Act of 1973</w:t>
      </w:r>
      <w:r w:rsidRPr="0064288F">
        <w:rPr>
          <w:rFonts w:ascii="Times New Roman" w:hAnsi="Times New Roman" w:cs="Times New Roman"/>
          <w:b/>
          <w:bCs/>
        </w:rPr>
        <w:t xml:space="preserve">). </w:t>
      </w:r>
    </w:p>
    <w:p w14:paraId="4F920EB0" w14:textId="5C6676B0" w:rsidR="45302918" w:rsidRPr="0064288F" w:rsidRDefault="45302918" w:rsidP="45302918">
      <w:pPr>
        <w:rPr>
          <w:rFonts w:ascii="Times New Roman" w:hAnsi="Times New Roman" w:cs="Times New Roman"/>
        </w:rPr>
      </w:pPr>
      <w:r w:rsidRPr="0064288F">
        <w:rPr>
          <w:rFonts w:ascii="Times New Roman" w:hAnsi="Times New Roman" w:cs="Times New Roman"/>
          <w:i/>
          <w:iCs/>
        </w:rPr>
        <w:t>Please provide specific examples of...</w:t>
      </w:r>
    </w:p>
    <w:p w14:paraId="67E43917" w14:textId="2732A40A" w:rsidR="45302918" w:rsidRPr="0064288F" w:rsidRDefault="45302918" w:rsidP="45302918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w:r w:rsidRPr="0064288F">
        <w:rPr>
          <w:rFonts w:ascii="Times New Roman" w:hAnsi="Times New Roman" w:cs="Times New Roman"/>
        </w:rPr>
        <w:t xml:space="preserve">The course supports </w:t>
      </w:r>
      <w:hyperlink r:id="rId17">
        <w:r w:rsidRPr="0064288F">
          <w:rPr>
            <w:rStyle w:val="Hyperlink"/>
            <w:rFonts w:ascii="Times New Roman" w:hAnsi="Times New Roman" w:cs="Times New Roman"/>
          </w:rPr>
          <w:t>diversity, equity and inclusion</w:t>
        </w:r>
      </w:hyperlink>
      <w:r w:rsidRPr="0064288F">
        <w:rPr>
          <w:rFonts w:ascii="Times New Roman" w:hAnsi="Times New Roman" w:cs="Times New Roman"/>
        </w:rPr>
        <w:t xml:space="preserve"> (e.g., fosters respect, sense of value and belonging, personal connections, identity development).</w:t>
      </w:r>
    </w:p>
    <w:p w14:paraId="114EA5AE" w14:textId="3E4ABA72" w:rsidR="00FA23E2" w:rsidRPr="0064288F" w:rsidRDefault="45302918" w:rsidP="45302918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w:r w:rsidRPr="0064288F">
        <w:rPr>
          <w:rFonts w:ascii="Times New Roman" w:hAnsi="Times New Roman" w:cs="Times New Roman"/>
        </w:rPr>
        <w:t xml:space="preserve">The communication plan for explaining how students obtain an accommodation (see UC Merced’s Student Accessibility </w:t>
      </w:r>
      <w:hyperlink r:id="rId18">
        <w:r w:rsidRPr="0064288F">
          <w:rPr>
            <w:rStyle w:val="Hyperlink"/>
            <w:rFonts w:ascii="Times New Roman" w:hAnsi="Times New Roman" w:cs="Times New Roman"/>
          </w:rPr>
          <w:t>Accommodation Request</w:t>
        </w:r>
      </w:hyperlink>
      <w:r w:rsidRPr="0064288F">
        <w:rPr>
          <w:rFonts w:ascii="Times New Roman" w:hAnsi="Times New Roman" w:cs="Times New Roman"/>
        </w:rPr>
        <w:t xml:space="preserve"> form).</w:t>
      </w:r>
    </w:p>
    <w:p w14:paraId="62A6F2B8" w14:textId="213BC167" w:rsidR="00FA23E2" w:rsidRPr="0064288F" w:rsidRDefault="45302918" w:rsidP="45302918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w:r w:rsidRPr="0064288F">
        <w:rPr>
          <w:rFonts w:ascii="Times New Roman" w:hAnsi="Times New Roman" w:cs="Times New Roman"/>
        </w:rPr>
        <w:t>How the instructor proactively provides equivalent alternatives to auditory/visual content, readability, and minimizes visual distractions (</w:t>
      </w:r>
      <w:hyperlink r:id="rId19">
        <w:r w:rsidRPr="0064288F">
          <w:rPr>
            <w:rStyle w:val="Hyperlink"/>
            <w:rFonts w:ascii="Times New Roman" w:hAnsi="Times New Roman" w:cs="Times New Roman"/>
          </w:rPr>
          <w:t>transcription, captioning</w:t>
        </w:r>
      </w:hyperlink>
      <w:r w:rsidRPr="0064288F">
        <w:rPr>
          <w:rFonts w:ascii="Times New Roman" w:hAnsi="Times New Roman" w:cs="Times New Roman"/>
        </w:rPr>
        <w:t>, alternative text, color contrast, font size, etc.).</w:t>
      </w:r>
    </w:p>
    <w:p w14:paraId="2FF4232F" w14:textId="042700AD" w:rsidR="00FA23E2" w:rsidRPr="0064288F" w:rsidRDefault="150D72FC" w:rsidP="453029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4288F">
        <w:rPr>
          <w:rFonts w:ascii="Times New Roman" w:hAnsi="Times New Roman" w:cs="Times New Roman"/>
        </w:rPr>
        <w:t>The course design is formatted to accommodate the use of assistive technologies (screen reader and keyboard-only navigation).</w:t>
      </w:r>
    </w:p>
    <w:p w14:paraId="03CC1FB2" w14:textId="67D3F086" w:rsidR="150D72FC" w:rsidRPr="0064288F" w:rsidRDefault="150D72FC" w:rsidP="150D72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4288F">
        <w:rPr>
          <w:rFonts w:ascii="Times New Roman" w:hAnsi="Times New Roman" w:cs="Times New Roman"/>
        </w:rPr>
        <w:t>The instructor’s plan to ensure compliance with FERPA (e.g., privacy of students: no student faces in video lectures, etc.)</w:t>
      </w:r>
    </w:p>
    <w:p w14:paraId="4FBBCE10" w14:textId="00727B14" w:rsidR="45302918" w:rsidRPr="00E265A9" w:rsidRDefault="45302918" w:rsidP="45302918">
      <w:pPr>
        <w:pStyle w:val="Heading2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4288F">
        <w:rPr>
          <w:rFonts w:ascii="Times New Roman" w:hAnsi="Times New Roman" w:cs="Times New Roman"/>
          <w:sz w:val="22"/>
          <w:szCs w:val="22"/>
        </w:rPr>
        <w:br w:type="page"/>
      </w:r>
      <w:r w:rsidRPr="00E265A9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References and Resources</w:t>
      </w:r>
    </w:p>
    <w:p w14:paraId="0A994A39" w14:textId="0AABF901" w:rsidR="45302918" w:rsidRPr="0064288F" w:rsidRDefault="45302918" w:rsidP="4530291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64288F">
        <w:rPr>
          <w:rFonts w:ascii="Times New Roman" w:eastAsiaTheme="minorEastAsia" w:hAnsi="Times New Roman" w:cs="Times New Roman"/>
          <w:color w:val="000000" w:themeColor="text1"/>
        </w:rPr>
        <w:t xml:space="preserve">Ambrose, S. A., Bridges, M. W., DiPietro, M., Lovett, M. C., &amp; Norman, M. K. (2010). How learning works: Seven research-based principles for smart teaching. John Wiley &amp; Sons. </w:t>
      </w:r>
      <w:hyperlink r:id="rId20">
        <w:r w:rsidRPr="0064288F">
          <w:rPr>
            <w:rStyle w:val="Hyperlink"/>
            <w:rFonts w:ascii="Times New Roman" w:eastAsiaTheme="minorEastAsia" w:hAnsi="Times New Roman" w:cs="Times New Roman"/>
            <w:color w:val="000000" w:themeColor="text1"/>
          </w:rPr>
          <w:t>PDF</w:t>
        </w:r>
      </w:hyperlink>
    </w:p>
    <w:p w14:paraId="50845EEC" w14:textId="0AABF901" w:rsidR="45302918" w:rsidRPr="0064288F" w:rsidRDefault="45302918" w:rsidP="4530291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64288F">
        <w:rPr>
          <w:rFonts w:ascii="Times New Roman" w:eastAsiaTheme="minorEastAsia" w:hAnsi="Times New Roman" w:cs="Times New Roman"/>
          <w:color w:val="000000" w:themeColor="text1"/>
        </w:rPr>
        <w:t>Bowen, J. A. (2017). Teaching Naked: How Moving Technology Out of Your College Classroom Will Improve Student Learning. San Francisco, CA: John Wiley &amp; Sons.</w:t>
      </w:r>
    </w:p>
    <w:p w14:paraId="1577F5CE" w14:textId="7D9C81F0" w:rsidR="45302918" w:rsidRPr="0064288F" w:rsidRDefault="45302918" w:rsidP="4530291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proofErr w:type="spellStart"/>
      <w:r w:rsidRPr="0064288F">
        <w:rPr>
          <w:rFonts w:ascii="Times New Roman" w:eastAsiaTheme="minorEastAsia" w:hAnsi="Times New Roman" w:cs="Times New Roman"/>
          <w:color w:val="000000" w:themeColor="text1"/>
        </w:rPr>
        <w:t>Brame</w:t>
      </w:r>
      <w:proofErr w:type="spellEnd"/>
      <w:r w:rsidRPr="0064288F">
        <w:rPr>
          <w:rFonts w:ascii="Times New Roman" w:eastAsiaTheme="minorEastAsia" w:hAnsi="Times New Roman" w:cs="Times New Roman"/>
          <w:color w:val="000000" w:themeColor="text1"/>
        </w:rPr>
        <w:t>, C. J. (2016). Effective educational videos: Principles and guidelines for maximizing student learning from video content. CBE Life Sci Educ., December 1, 2016 ,15:es6 doi:10.1187/cbe.16-03-0125\</w:t>
      </w:r>
    </w:p>
    <w:p w14:paraId="6E8C28B4" w14:textId="46B1D243" w:rsidR="45302918" w:rsidRPr="0064288F" w:rsidRDefault="45302918" w:rsidP="4530291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64288F">
        <w:rPr>
          <w:rFonts w:ascii="Times New Roman" w:eastAsiaTheme="minorEastAsia" w:hAnsi="Times New Roman" w:cs="Times New Roman"/>
          <w:color w:val="000000" w:themeColor="text1"/>
        </w:rPr>
        <w:t xml:space="preserve">California Community Colleges </w:t>
      </w:r>
      <w:hyperlink r:id="rId21">
        <w:r w:rsidRPr="0064288F">
          <w:rPr>
            <w:rStyle w:val="Hyperlink"/>
            <w:rFonts w:ascii="Times New Roman" w:eastAsiaTheme="minorEastAsia" w:hAnsi="Times New Roman" w:cs="Times New Roman"/>
            <w:color w:val="000000" w:themeColor="text1"/>
          </w:rPr>
          <w:t>Course Design Rubric</w:t>
        </w:r>
      </w:hyperlink>
    </w:p>
    <w:p w14:paraId="396C227C" w14:textId="4E909EE1" w:rsidR="45302918" w:rsidRPr="0064288F" w:rsidRDefault="45302918" w:rsidP="4530291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64288F">
        <w:rPr>
          <w:rFonts w:ascii="Times New Roman" w:eastAsiaTheme="minorEastAsia" w:hAnsi="Times New Roman" w:cs="Times New Roman"/>
          <w:color w:val="000000" w:themeColor="text1"/>
        </w:rPr>
        <w:t xml:space="preserve">Chen, B., </w:t>
      </w:r>
      <w:proofErr w:type="spellStart"/>
      <w:r w:rsidRPr="0064288F">
        <w:rPr>
          <w:rFonts w:ascii="Times New Roman" w:eastAsiaTheme="minorEastAsia" w:hAnsi="Times New Roman" w:cs="Times New Roman"/>
          <w:color w:val="000000" w:themeColor="text1"/>
        </w:rPr>
        <w:t>Bastedo</w:t>
      </w:r>
      <w:proofErr w:type="spellEnd"/>
      <w:r w:rsidRPr="0064288F">
        <w:rPr>
          <w:rFonts w:ascii="Times New Roman" w:eastAsiaTheme="minorEastAsia" w:hAnsi="Times New Roman" w:cs="Times New Roman"/>
          <w:color w:val="000000" w:themeColor="text1"/>
        </w:rPr>
        <w:t xml:space="preserve">, K., &amp; Howard, W. (2018). Exploring design elements for online STEM courses: Active learning, engagement &amp; assessment design. </w:t>
      </w:r>
      <w:r w:rsidRPr="0064288F">
        <w:rPr>
          <w:rFonts w:ascii="Times New Roman" w:eastAsiaTheme="minorEastAsia" w:hAnsi="Times New Roman" w:cs="Times New Roman"/>
          <w:i/>
          <w:iCs/>
          <w:color w:val="000000" w:themeColor="text1"/>
        </w:rPr>
        <w:t>Online Learning, 22</w:t>
      </w:r>
      <w:r w:rsidRPr="0064288F">
        <w:rPr>
          <w:rFonts w:ascii="Times New Roman" w:eastAsiaTheme="minorEastAsia" w:hAnsi="Times New Roman" w:cs="Times New Roman"/>
          <w:color w:val="000000" w:themeColor="text1"/>
        </w:rPr>
        <w:t>(2), 59- 75. doi:10.24059/</w:t>
      </w:r>
      <w:proofErr w:type="gramStart"/>
      <w:r w:rsidRPr="0064288F">
        <w:rPr>
          <w:rFonts w:ascii="Times New Roman" w:eastAsiaTheme="minorEastAsia" w:hAnsi="Times New Roman" w:cs="Times New Roman"/>
          <w:color w:val="000000" w:themeColor="text1"/>
        </w:rPr>
        <w:t>olj.v</w:t>
      </w:r>
      <w:proofErr w:type="gramEnd"/>
      <w:r w:rsidRPr="0064288F">
        <w:rPr>
          <w:rFonts w:ascii="Times New Roman" w:eastAsiaTheme="minorEastAsia" w:hAnsi="Times New Roman" w:cs="Times New Roman"/>
          <w:color w:val="000000" w:themeColor="text1"/>
        </w:rPr>
        <w:t>22i2.1369</w:t>
      </w:r>
    </w:p>
    <w:p w14:paraId="454F22EB" w14:textId="49DACE53" w:rsidR="45302918" w:rsidRPr="0064288F" w:rsidRDefault="45302918" w:rsidP="4530291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64288F">
        <w:rPr>
          <w:rFonts w:ascii="Times New Roman" w:eastAsiaTheme="minorEastAsia" w:hAnsi="Times New Roman" w:cs="Times New Roman"/>
          <w:color w:val="000000" w:themeColor="text1"/>
        </w:rPr>
        <w:t xml:space="preserve">Darby, F. (2019). How to be a Better Online Teacher Guide. The Chronicle of Higher Education </w:t>
      </w:r>
      <w:hyperlink r:id="rId22">
        <w:r w:rsidRPr="0064288F">
          <w:rPr>
            <w:rStyle w:val="Hyperlink"/>
            <w:rFonts w:ascii="Times New Roman" w:eastAsiaTheme="minorEastAsia" w:hAnsi="Times New Roman" w:cs="Times New Roman"/>
            <w:color w:val="000000" w:themeColor="text1"/>
          </w:rPr>
          <w:t>Guide</w:t>
        </w:r>
      </w:hyperlink>
    </w:p>
    <w:p w14:paraId="2CEB2718" w14:textId="234B7B74" w:rsidR="45302918" w:rsidRPr="0064288F" w:rsidRDefault="002426A7" w:rsidP="4530291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hyperlink r:id="rId23">
        <w:r w:rsidR="45302918" w:rsidRPr="0064288F">
          <w:rPr>
            <w:rStyle w:val="Hyperlink"/>
            <w:rFonts w:ascii="Times New Roman" w:eastAsiaTheme="minorEastAsia" w:hAnsi="Times New Roman" w:cs="Times New Roman"/>
            <w:color w:val="000000" w:themeColor="text1"/>
          </w:rPr>
          <w:t>Electronic Accessibility Standards &amp; Best Practices</w:t>
        </w:r>
      </w:hyperlink>
    </w:p>
    <w:p w14:paraId="3DC3DD55" w14:textId="1F66FEFD" w:rsidR="45302918" w:rsidRPr="0064288F" w:rsidRDefault="5E4EF312" w:rsidP="4530291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64288F">
        <w:rPr>
          <w:rFonts w:ascii="Times New Roman" w:eastAsiaTheme="minorEastAsia" w:hAnsi="Times New Roman" w:cs="Times New Roman"/>
          <w:color w:val="000000" w:themeColor="text1"/>
        </w:rPr>
        <w:t xml:space="preserve">Lee, W., &amp; </w:t>
      </w:r>
      <w:proofErr w:type="spellStart"/>
      <w:r w:rsidRPr="0064288F">
        <w:rPr>
          <w:rFonts w:ascii="Times New Roman" w:eastAsiaTheme="minorEastAsia" w:hAnsi="Times New Roman" w:cs="Times New Roman"/>
          <w:color w:val="000000" w:themeColor="text1"/>
        </w:rPr>
        <w:t>Slantcheva</w:t>
      </w:r>
      <w:proofErr w:type="spellEnd"/>
      <w:r w:rsidRPr="0064288F">
        <w:rPr>
          <w:rFonts w:ascii="Times New Roman" w:eastAsiaTheme="minorEastAsia" w:hAnsi="Times New Roman" w:cs="Times New Roman"/>
          <w:color w:val="000000" w:themeColor="text1"/>
        </w:rPr>
        <w:t xml:space="preserve">-Durst, S. (2018). 2018-2019 Higher Education Literature Review Summary. Retrieved from </w:t>
      </w:r>
      <w:hyperlink r:id="rId24">
        <w:r w:rsidRPr="0064288F">
          <w:rPr>
            <w:rStyle w:val="Hyperlink"/>
            <w:rFonts w:ascii="Times New Roman" w:eastAsiaTheme="minorEastAsia" w:hAnsi="Times New Roman" w:cs="Times New Roman"/>
          </w:rPr>
          <w:t>https://www.qualitymatters.org/sites/default/files/research-docs-pdfs/2019-Higher-Education-Literature-Review-Summary-Report.pdf</w:t>
        </w:r>
      </w:hyperlink>
      <w:r w:rsidRPr="0064288F">
        <w:rPr>
          <w:rFonts w:ascii="Times New Roman" w:eastAsiaTheme="minorEastAsia" w:hAnsi="Times New Roman" w:cs="Times New Roman"/>
          <w:color w:val="000000" w:themeColor="text1"/>
        </w:rPr>
        <w:t>.</w:t>
      </w:r>
    </w:p>
    <w:p w14:paraId="0808ECBE" w14:textId="27E041CD" w:rsidR="5E4EF312" w:rsidRPr="0064288F" w:rsidRDefault="5E4EF312" w:rsidP="5E4EF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64288F">
        <w:rPr>
          <w:rFonts w:ascii="Times New Roman" w:eastAsiaTheme="minorEastAsia" w:hAnsi="Times New Roman" w:cs="Times New Roman"/>
          <w:color w:val="000000" w:themeColor="text1"/>
        </w:rPr>
        <w:t xml:space="preserve">Peerce, J. (2004). Etiquette online: From nice to necessary. </w:t>
      </w:r>
      <w:r w:rsidRPr="0064288F">
        <w:rPr>
          <w:rFonts w:ascii="Times New Roman" w:hAnsi="Times New Roman" w:cs="Times New Roman"/>
        </w:rPr>
        <w:t>Communications of the ACM 47(4):56-61. DOI: 10.1145/975817.975845</w:t>
      </w:r>
    </w:p>
    <w:p w14:paraId="3ACA6E7A" w14:textId="7BC8F64A" w:rsidR="45302918" w:rsidRPr="0064288F" w:rsidRDefault="002426A7" w:rsidP="4530291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hyperlink r:id="rId25">
        <w:r w:rsidR="5E4EF312" w:rsidRPr="0064288F">
          <w:rPr>
            <w:rStyle w:val="Hyperlink"/>
            <w:rFonts w:ascii="Times New Roman" w:eastAsiaTheme="minorEastAsia" w:hAnsi="Times New Roman" w:cs="Times New Roman"/>
            <w:color w:val="000000" w:themeColor="text1"/>
          </w:rPr>
          <w:t>2017 Literature Review Summary Report</w:t>
        </w:r>
      </w:hyperlink>
      <w:r w:rsidR="5E4EF312" w:rsidRPr="0064288F">
        <w:rPr>
          <w:rFonts w:ascii="Times New Roman" w:eastAsiaTheme="minorEastAsia" w:hAnsi="Times New Roman" w:cs="Times New Roman"/>
          <w:color w:val="000000" w:themeColor="text1"/>
        </w:rPr>
        <w:t xml:space="preserve"> in preparation for the Higher Education Rubric, Sixth Edition</w:t>
      </w:r>
    </w:p>
    <w:p w14:paraId="419AC308" w14:textId="709DF84D" w:rsidR="45302918" w:rsidRPr="0064288F" w:rsidRDefault="5E4EF312" w:rsidP="4530291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64288F">
        <w:rPr>
          <w:rFonts w:ascii="Times New Roman" w:eastAsiaTheme="minorEastAsia" w:hAnsi="Times New Roman" w:cs="Times New Roman"/>
          <w:color w:val="000000" w:themeColor="text1"/>
        </w:rPr>
        <w:t xml:space="preserve">Quality Matters Rubrics &amp; Standards. (2021). Retrieved from </w:t>
      </w:r>
      <w:hyperlink r:id="rId26">
        <w:r w:rsidRPr="0064288F">
          <w:rPr>
            <w:rStyle w:val="Hyperlink"/>
            <w:rFonts w:ascii="Times New Roman" w:eastAsiaTheme="minorEastAsia" w:hAnsi="Times New Roman" w:cs="Times New Roman"/>
            <w:color w:val="000000" w:themeColor="text1"/>
          </w:rPr>
          <w:t>https://www.qualitymatters.org/qa-resources/rubric-standards</w:t>
        </w:r>
      </w:hyperlink>
      <w:r w:rsidRPr="0064288F">
        <w:rPr>
          <w:rFonts w:ascii="Times New Roman" w:eastAsiaTheme="minorEastAsia" w:hAnsi="Times New Roman" w:cs="Times New Roman"/>
          <w:color w:val="000000" w:themeColor="text1"/>
        </w:rPr>
        <w:t>.</w:t>
      </w:r>
    </w:p>
    <w:p w14:paraId="05442930" w14:textId="6DBE8288" w:rsidR="45302918" w:rsidRPr="0064288F" w:rsidRDefault="45302918" w:rsidP="45302918">
      <w:pPr>
        <w:rPr>
          <w:rFonts w:ascii="Times New Roman" w:hAnsi="Times New Roman" w:cs="Times New Roman"/>
        </w:rPr>
      </w:pPr>
    </w:p>
    <w:p w14:paraId="7EBBD8F2" w14:textId="2E8CF419" w:rsidR="45302918" w:rsidRPr="0064288F" w:rsidRDefault="45302918" w:rsidP="45302918">
      <w:pPr>
        <w:rPr>
          <w:rFonts w:ascii="Times New Roman" w:hAnsi="Times New Roman" w:cs="Times New Roman"/>
        </w:rPr>
      </w:pPr>
    </w:p>
    <w:sectPr w:rsidR="45302918" w:rsidRPr="0064288F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98B4F" w14:textId="77777777" w:rsidR="002426A7" w:rsidRDefault="002426A7">
      <w:pPr>
        <w:spacing w:after="0" w:line="240" w:lineRule="auto"/>
      </w:pPr>
      <w:r>
        <w:separator/>
      </w:r>
    </w:p>
  </w:endnote>
  <w:endnote w:type="continuationSeparator" w:id="0">
    <w:p w14:paraId="738E75B8" w14:textId="77777777" w:rsidR="002426A7" w:rsidRDefault="0024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880"/>
      <w:gridCol w:w="360"/>
      <w:gridCol w:w="3120"/>
    </w:tblGrid>
    <w:tr w:rsidR="45302918" w:rsidRPr="0064288F" w14:paraId="1296DE93" w14:textId="77777777" w:rsidTr="45302918">
      <w:tc>
        <w:tcPr>
          <w:tcW w:w="5880" w:type="dxa"/>
        </w:tcPr>
        <w:p w14:paraId="0BC45C08" w14:textId="76C6B0B3" w:rsidR="45302918" w:rsidRPr="0064288F" w:rsidRDefault="45302918" w:rsidP="45302918">
          <w:pPr>
            <w:pStyle w:val="Header"/>
            <w:ind w:left="-115"/>
            <w:rPr>
              <w:rFonts w:ascii="Times New Roman" w:hAnsi="Times New Roman" w:cs="Times New Roman"/>
            </w:rPr>
          </w:pPr>
          <w:r w:rsidRPr="0064288F">
            <w:rPr>
              <w:rFonts w:ascii="Times New Roman" w:hAnsi="Times New Roman" w:cs="Times New Roman"/>
            </w:rPr>
            <w:t xml:space="preserve">Proposed Course Modification Guide </w:t>
          </w:r>
          <w:r w:rsidR="0064288F" w:rsidRPr="0064288F">
            <w:rPr>
              <w:rFonts w:ascii="Times New Roman" w:hAnsi="Times New Roman" w:cs="Times New Roman"/>
            </w:rPr>
            <w:t>2022</w:t>
          </w:r>
        </w:p>
      </w:tc>
      <w:tc>
        <w:tcPr>
          <w:tcW w:w="360" w:type="dxa"/>
        </w:tcPr>
        <w:p w14:paraId="0D8FC81F" w14:textId="2A4760CE" w:rsidR="45302918" w:rsidRDefault="45302918" w:rsidP="45302918">
          <w:pPr>
            <w:pStyle w:val="Header"/>
            <w:jc w:val="center"/>
          </w:pPr>
        </w:p>
      </w:tc>
      <w:tc>
        <w:tcPr>
          <w:tcW w:w="3120" w:type="dxa"/>
        </w:tcPr>
        <w:p w14:paraId="4A8BB5D9" w14:textId="0FEFE330" w:rsidR="45302918" w:rsidRPr="0064288F" w:rsidRDefault="45302918" w:rsidP="45302918">
          <w:pPr>
            <w:pStyle w:val="Header"/>
            <w:ind w:right="-115"/>
            <w:jc w:val="right"/>
            <w:rPr>
              <w:rFonts w:ascii="Times New Roman" w:hAnsi="Times New Roman" w:cs="Times New Roman"/>
            </w:rPr>
          </w:pPr>
          <w:r w:rsidRPr="0064288F">
            <w:rPr>
              <w:rFonts w:ascii="Times New Roman" w:hAnsi="Times New Roman" w:cs="Times New Roman"/>
            </w:rPr>
            <w:fldChar w:fldCharType="begin"/>
          </w:r>
          <w:r w:rsidRPr="0064288F">
            <w:rPr>
              <w:rFonts w:ascii="Times New Roman" w:hAnsi="Times New Roman" w:cs="Times New Roman"/>
            </w:rPr>
            <w:instrText>PAGE</w:instrText>
          </w:r>
          <w:r w:rsidRPr="0064288F">
            <w:rPr>
              <w:rFonts w:ascii="Times New Roman" w:hAnsi="Times New Roman" w:cs="Times New Roman"/>
            </w:rPr>
            <w:fldChar w:fldCharType="separate"/>
          </w:r>
          <w:r w:rsidR="0064288F" w:rsidRPr="0064288F">
            <w:rPr>
              <w:rFonts w:ascii="Times New Roman" w:hAnsi="Times New Roman" w:cs="Times New Roman"/>
              <w:noProof/>
            </w:rPr>
            <w:t>1</w:t>
          </w:r>
          <w:r w:rsidRPr="0064288F">
            <w:rPr>
              <w:rFonts w:ascii="Times New Roman" w:hAnsi="Times New Roman" w:cs="Times New Roman"/>
            </w:rPr>
            <w:fldChar w:fldCharType="end"/>
          </w:r>
        </w:p>
      </w:tc>
    </w:tr>
  </w:tbl>
  <w:p w14:paraId="4EF1475A" w14:textId="53CC560E" w:rsidR="45302918" w:rsidRDefault="45302918" w:rsidP="45302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96A7B" w14:textId="77777777" w:rsidR="002426A7" w:rsidRDefault="002426A7">
      <w:pPr>
        <w:spacing w:after="0" w:line="240" w:lineRule="auto"/>
      </w:pPr>
      <w:r>
        <w:separator/>
      </w:r>
    </w:p>
  </w:footnote>
  <w:footnote w:type="continuationSeparator" w:id="0">
    <w:p w14:paraId="06680A5B" w14:textId="77777777" w:rsidR="002426A7" w:rsidRDefault="00242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EC5"/>
    <w:multiLevelType w:val="hybridMultilevel"/>
    <w:tmpl w:val="B7A47DD8"/>
    <w:lvl w:ilvl="0" w:tplc="0332F054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03CCC"/>
    <w:multiLevelType w:val="hybridMultilevel"/>
    <w:tmpl w:val="353E0258"/>
    <w:lvl w:ilvl="0" w:tplc="0332F054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B63ED"/>
    <w:multiLevelType w:val="hybridMultilevel"/>
    <w:tmpl w:val="8B2242C4"/>
    <w:lvl w:ilvl="0" w:tplc="B50614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AB27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B21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4A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2B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EAB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3CC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0C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2E7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B0425"/>
    <w:multiLevelType w:val="hybridMultilevel"/>
    <w:tmpl w:val="580429DC"/>
    <w:lvl w:ilvl="0" w:tplc="45EAA6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59CA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889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9EE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AF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49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EF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6D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443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91119"/>
    <w:multiLevelType w:val="hybridMultilevel"/>
    <w:tmpl w:val="435C854C"/>
    <w:lvl w:ilvl="0" w:tplc="41B4ED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4D8B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B00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69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820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D49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A2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EF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06A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32A92"/>
    <w:multiLevelType w:val="hybridMultilevel"/>
    <w:tmpl w:val="F0FCA148"/>
    <w:lvl w:ilvl="0" w:tplc="F3800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F1A7C"/>
    <w:multiLevelType w:val="hybridMultilevel"/>
    <w:tmpl w:val="8104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822AC"/>
    <w:multiLevelType w:val="hybridMultilevel"/>
    <w:tmpl w:val="98C6490C"/>
    <w:lvl w:ilvl="0" w:tplc="ACC69650">
      <w:start w:val="1"/>
      <w:numFmt w:val="decimal"/>
      <w:lvlText w:val="%1."/>
      <w:lvlJc w:val="left"/>
      <w:pPr>
        <w:ind w:left="720" w:hanging="360"/>
      </w:pPr>
    </w:lvl>
    <w:lvl w:ilvl="1" w:tplc="E09421EA">
      <w:start w:val="1"/>
      <w:numFmt w:val="lowerLetter"/>
      <w:lvlText w:val="%2."/>
      <w:lvlJc w:val="left"/>
      <w:pPr>
        <w:ind w:left="1440" w:hanging="360"/>
      </w:pPr>
    </w:lvl>
    <w:lvl w:ilvl="2" w:tplc="81FC31E8">
      <w:start w:val="1"/>
      <w:numFmt w:val="lowerRoman"/>
      <w:lvlText w:val="%3."/>
      <w:lvlJc w:val="right"/>
      <w:pPr>
        <w:ind w:left="2160" w:hanging="180"/>
      </w:pPr>
    </w:lvl>
    <w:lvl w:ilvl="3" w:tplc="FB50E5FA">
      <w:start w:val="1"/>
      <w:numFmt w:val="decimal"/>
      <w:lvlText w:val="%4."/>
      <w:lvlJc w:val="left"/>
      <w:pPr>
        <w:ind w:left="2880" w:hanging="360"/>
      </w:pPr>
    </w:lvl>
    <w:lvl w:ilvl="4" w:tplc="60DA11D0">
      <w:start w:val="1"/>
      <w:numFmt w:val="lowerLetter"/>
      <w:lvlText w:val="%5."/>
      <w:lvlJc w:val="left"/>
      <w:pPr>
        <w:ind w:left="3600" w:hanging="360"/>
      </w:pPr>
    </w:lvl>
    <w:lvl w:ilvl="5" w:tplc="A93CDE80">
      <w:start w:val="1"/>
      <w:numFmt w:val="lowerRoman"/>
      <w:lvlText w:val="%6."/>
      <w:lvlJc w:val="right"/>
      <w:pPr>
        <w:ind w:left="4320" w:hanging="180"/>
      </w:pPr>
    </w:lvl>
    <w:lvl w:ilvl="6" w:tplc="826E2784">
      <w:start w:val="1"/>
      <w:numFmt w:val="decimal"/>
      <w:lvlText w:val="%7."/>
      <w:lvlJc w:val="left"/>
      <w:pPr>
        <w:ind w:left="5040" w:hanging="360"/>
      </w:pPr>
    </w:lvl>
    <w:lvl w:ilvl="7" w:tplc="42B2135C">
      <w:start w:val="1"/>
      <w:numFmt w:val="lowerLetter"/>
      <w:lvlText w:val="%8."/>
      <w:lvlJc w:val="left"/>
      <w:pPr>
        <w:ind w:left="5760" w:hanging="360"/>
      </w:pPr>
    </w:lvl>
    <w:lvl w:ilvl="8" w:tplc="235E159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12039"/>
    <w:multiLevelType w:val="hybridMultilevel"/>
    <w:tmpl w:val="4AF0368E"/>
    <w:lvl w:ilvl="0" w:tplc="B7105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9458B"/>
    <w:multiLevelType w:val="hybridMultilevel"/>
    <w:tmpl w:val="2DF0CA50"/>
    <w:lvl w:ilvl="0" w:tplc="0332F054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A0E23"/>
    <w:multiLevelType w:val="hybridMultilevel"/>
    <w:tmpl w:val="ED86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C3AF8"/>
    <w:multiLevelType w:val="hybridMultilevel"/>
    <w:tmpl w:val="03FC3BEE"/>
    <w:lvl w:ilvl="0" w:tplc="0332F054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5445D"/>
    <w:multiLevelType w:val="hybridMultilevel"/>
    <w:tmpl w:val="E1528D14"/>
    <w:lvl w:ilvl="0" w:tplc="E090B4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0307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B83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26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85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04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A21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ED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40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90BD1"/>
    <w:multiLevelType w:val="hybridMultilevel"/>
    <w:tmpl w:val="032E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B1800"/>
    <w:multiLevelType w:val="hybridMultilevel"/>
    <w:tmpl w:val="E59A0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72F73"/>
    <w:multiLevelType w:val="hybridMultilevel"/>
    <w:tmpl w:val="F0FE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D0946"/>
    <w:multiLevelType w:val="hybridMultilevel"/>
    <w:tmpl w:val="DF00899C"/>
    <w:lvl w:ilvl="0" w:tplc="0332F054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D54BB"/>
    <w:multiLevelType w:val="hybridMultilevel"/>
    <w:tmpl w:val="9B30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B6A88"/>
    <w:multiLevelType w:val="hybridMultilevel"/>
    <w:tmpl w:val="83FA75D6"/>
    <w:lvl w:ilvl="0" w:tplc="C39CEAD6">
      <w:start w:val="3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C3229"/>
    <w:multiLevelType w:val="hybridMultilevel"/>
    <w:tmpl w:val="2E8E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C6CA6"/>
    <w:multiLevelType w:val="hybridMultilevel"/>
    <w:tmpl w:val="6352C43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D1A02"/>
    <w:multiLevelType w:val="hybridMultilevel"/>
    <w:tmpl w:val="CD026928"/>
    <w:lvl w:ilvl="0" w:tplc="0332F054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D3AC1"/>
    <w:multiLevelType w:val="hybridMultilevel"/>
    <w:tmpl w:val="567C6258"/>
    <w:lvl w:ilvl="0" w:tplc="5C20B8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EAA8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FAC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A0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E3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0EE2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4B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88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96F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2"/>
  </w:num>
  <w:num w:numId="4">
    <w:abstractNumId w:val="3"/>
  </w:num>
  <w:num w:numId="5">
    <w:abstractNumId w:val="12"/>
  </w:num>
  <w:num w:numId="6">
    <w:abstractNumId w:val="4"/>
  </w:num>
  <w:num w:numId="7">
    <w:abstractNumId w:val="6"/>
  </w:num>
  <w:num w:numId="8">
    <w:abstractNumId w:val="10"/>
  </w:num>
  <w:num w:numId="9">
    <w:abstractNumId w:val="19"/>
  </w:num>
  <w:num w:numId="10">
    <w:abstractNumId w:val="17"/>
  </w:num>
  <w:num w:numId="11">
    <w:abstractNumId w:val="14"/>
  </w:num>
  <w:num w:numId="12">
    <w:abstractNumId w:val="13"/>
  </w:num>
  <w:num w:numId="13">
    <w:abstractNumId w:val="21"/>
  </w:num>
  <w:num w:numId="14">
    <w:abstractNumId w:val="16"/>
  </w:num>
  <w:num w:numId="15">
    <w:abstractNumId w:val="9"/>
  </w:num>
  <w:num w:numId="16">
    <w:abstractNumId w:val="1"/>
  </w:num>
  <w:num w:numId="17">
    <w:abstractNumId w:val="0"/>
  </w:num>
  <w:num w:numId="18">
    <w:abstractNumId w:val="15"/>
  </w:num>
  <w:num w:numId="19">
    <w:abstractNumId w:val="8"/>
  </w:num>
  <w:num w:numId="20">
    <w:abstractNumId w:val="5"/>
  </w:num>
  <w:num w:numId="21">
    <w:abstractNumId w:val="11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F3"/>
    <w:rsid w:val="00050854"/>
    <w:rsid w:val="00153351"/>
    <w:rsid w:val="00196474"/>
    <w:rsid w:val="001A4E27"/>
    <w:rsid w:val="00222615"/>
    <w:rsid w:val="00232E23"/>
    <w:rsid w:val="002426A7"/>
    <w:rsid w:val="0026117F"/>
    <w:rsid w:val="00261A0F"/>
    <w:rsid w:val="002B4973"/>
    <w:rsid w:val="002B75DB"/>
    <w:rsid w:val="0030241F"/>
    <w:rsid w:val="0032335A"/>
    <w:rsid w:val="00343C14"/>
    <w:rsid w:val="00357F92"/>
    <w:rsid w:val="0036665A"/>
    <w:rsid w:val="00375653"/>
    <w:rsid w:val="003C4579"/>
    <w:rsid w:val="0041057A"/>
    <w:rsid w:val="00417069"/>
    <w:rsid w:val="004233E3"/>
    <w:rsid w:val="00451529"/>
    <w:rsid w:val="0046776C"/>
    <w:rsid w:val="00481D08"/>
    <w:rsid w:val="00490BF3"/>
    <w:rsid w:val="00492157"/>
    <w:rsid w:val="004C0E7B"/>
    <w:rsid w:val="004D3F19"/>
    <w:rsid w:val="00535084"/>
    <w:rsid w:val="00537EA0"/>
    <w:rsid w:val="00545CE8"/>
    <w:rsid w:val="00572DDA"/>
    <w:rsid w:val="005A52F5"/>
    <w:rsid w:val="005F14B7"/>
    <w:rsid w:val="00621C23"/>
    <w:rsid w:val="0064288F"/>
    <w:rsid w:val="00677FE1"/>
    <w:rsid w:val="00697A2F"/>
    <w:rsid w:val="006A4215"/>
    <w:rsid w:val="006C43B0"/>
    <w:rsid w:val="006E7F06"/>
    <w:rsid w:val="0070071D"/>
    <w:rsid w:val="00757DAB"/>
    <w:rsid w:val="007814B8"/>
    <w:rsid w:val="007914AB"/>
    <w:rsid w:val="007D7A1D"/>
    <w:rsid w:val="0085337E"/>
    <w:rsid w:val="008B3041"/>
    <w:rsid w:val="008F6A6E"/>
    <w:rsid w:val="0095068C"/>
    <w:rsid w:val="00962328"/>
    <w:rsid w:val="009A343C"/>
    <w:rsid w:val="009D2933"/>
    <w:rsid w:val="009D2F9A"/>
    <w:rsid w:val="009E0FA2"/>
    <w:rsid w:val="009F0473"/>
    <w:rsid w:val="00A12E5D"/>
    <w:rsid w:val="00A1565D"/>
    <w:rsid w:val="00A42903"/>
    <w:rsid w:val="00A5774C"/>
    <w:rsid w:val="00BD538C"/>
    <w:rsid w:val="00C74E28"/>
    <w:rsid w:val="00C93DCC"/>
    <w:rsid w:val="00CF59CB"/>
    <w:rsid w:val="00D37E34"/>
    <w:rsid w:val="00D67C9A"/>
    <w:rsid w:val="00D76DBA"/>
    <w:rsid w:val="00DD1709"/>
    <w:rsid w:val="00DE0214"/>
    <w:rsid w:val="00E0570F"/>
    <w:rsid w:val="00E21FA6"/>
    <w:rsid w:val="00E265A9"/>
    <w:rsid w:val="00E62AA6"/>
    <w:rsid w:val="00E65090"/>
    <w:rsid w:val="00E81C0A"/>
    <w:rsid w:val="00EE3442"/>
    <w:rsid w:val="00F21253"/>
    <w:rsid w:val="00F231E1"/>
    <w:rsid w:val="00F42EDE"/>
    <w:rsid w:val="00F563CE"/>
    <w:rsid w:val="00F664FF"/>
    <w:rsid w:val="00FA23E2"/>
    <w:rsid w:val="00FD3BBE"/>
    <w:rsid w:val="00FF2D0D"/>
    <w:rsid w:val="150D72FC"/>
    <w:rsid w:val="45302918"/>
    <w:rsid w:val="5E170876"/>
    <w:rsid w:val="5E4EF312"/>
    <w:rsid w:val="783FA1E0"/>
    <w:rsid w:val="7DA1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CC0F"/>
  <w15:chartTrackingRefBased/>
  <w15:docId w15:val="{68D0C6BA-0D0E-47DD-90A6-FD10FC7E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.ucmerced.edu/pedagogy-guides/backwards-design" TargetMode="External"/><Relationship Id="rId13" Type="http://schemas.openxmlformats.org/officeDocument/2006/relationships/hyperlink" Target="https://go.gale.com/ps/i.do?p=PROF&amp;u=iastu_main&amp;id=GALE|A284325498&amp;v=2.1&amp;it=r&amp;sid=PROF&amp;asid=74a1227c" TargetMode="External"/><Relationship Id="rId18" Type="http://schemas.openxmlformats.org/officeDocument/2006/relationships/hyperlink" Target="https://access.ucmerced.edu/student-accommodation-request" TargetMode="External"/><Relationship Id="rId26" Type="http://schemas.openxmlformats.org/officeDocument/2006/relationships/hyperlink" Target="https://www.qualitymatters.org/qa-resources/rubric-standar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vc.edu/wp-content/uploads/2018/10/CVC-OEI-Course-Design-Rubric-rev.10.2018.pdf" TargetMode="External"/><Relationship Id="rId7" Type="http://schemas.openxmlformats.org/officeDocument/2006/relationships/hyperlink" Target="https://teach.ucmerced.edu/consultations" TargetMode="External"/><Relationship Id="rId12" Type="http://schemas.openxmlformats.org/officeDocument/2006/relationships/hyperlink" Target="https://www.researchgate.net/publication/220426111_Etiquette_online_From_nice_to_necessary" TargetMode="External"/><Relationship Id="rId17" Type="http://schemas.openxmlformats.org/officeDocument/2006/relationships/hyperlink" Target="https://teach.ucmerced.edu/sites/crte.ucmerced.edu/files/page/documents/1._pdf_uc_course_design_dei_rubric_accessible_0.pdf" TargetMode="External"/><Relationship Id="rId25" Type="http://schemas.openxmlformats.org/officeDocument/2006/relationships/hyperlink" Target="https://www.qualitymatters.org/sites/default/files/research-docs-pdfs/2017%20lit%20review%20summary%20repor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ol.gov/agencies/oasam/centers-offices/civil-rights-center/statutes/section-504-rehabilitation-act-of-1973" TargetMode="External"/><Relationship Id="rId20" Type="http://schemas.openxmlformats.org/officeDocument/2006/relationships/hyperlink" Target="https://firstliteracy.org/wp-content/uploads/2015/07/How-Learning-Works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merced.edu/resources" TargetMode="External"/><Relationship Id="rId24" Type="http://schemas.openxmlformats.org/officeDocument/2006/relationships/hyperlink" Target="https://www.qualitymatters.org/sites/default/files/research-docs-pdfs/2019-Higher-Education-Literature-Review-Summary-Repor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irstliteracy.org/wp-content/uploads/2015/07/How-Learning-Works.pdf" TargetMode="External"/><Relationship Id="rId23" Type="http://schemas.openxmlformats.org/officeDocument/2006/relationships/hyperlink" Target="https://www.ucop.edu/electronic-accessibility/standards-and-best-practices/index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each.ucmerced.edu/pedagogy-guides/backwards-design" TargetMode="External"/><Relationship Id="rId19" Type="http://schemas.openxmlformats.org/officeDocument/2006/relationships/hyperlink" Target="https://www.ucop.edu/electronic-accessibility/web-developers/transcripts-and-caption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ch.ucmerced.edu/pedagogy-guide/assessment-feedback" TargetMode="External"/><Relationship Id="rId14" Type="http://schemas.openxmlformats.org/officeDocument/2006/relationships/hyperlink" Target="https://teach.ucmerced.edu/pedagogy-guides/assessment-feedback/types" TargetMode="External"/><Relationship Id="rId22" Type="http://schemas.openxmlformats.org/officeDocument/2006/relationships/hyperlink" Target="https://www.chronicle.com/article/how-to-be-a-better-online-teacher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Sushma Jolly</dc:creator>
  <cp:keywords/>
  <dc:description/>
  <cp:lastModifiedBy>UCM Senate Office</cp:lastModifiedBy>
  <cp:revision>5</cp:revision>
  <dcterms:created xsi:type="dcterms:W3CDTF">2021-12-03T15:37:00Z</dcterms:created>
  <dcterms:modified xsi:type="dcterms:W3CDTF">2022-03-21T18:27:00Z</dcterms:modified>
</cp:coreProperties>
</file>