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A03" w14:textId="5907B844" w:rsidR="005A543A" w:rsidRPr="005A543A" w:rsidRDefault="6E34F68F" w:rsidP="6E34F68F">
      <w:pPr>
        <w:pStyle w:val="BodyText"/>
        <w:rPr>
          <w:b/>
          <w:bCs/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Supplemental Questions </w:t>
      </w:r>
    </w:p>
    <w:p w14:paraId="36E60CFC" w14:textId="38CB81E1" w:rsidR="003A6FD6" w:rsidRPr="005A543A" w:rsidRDefault="6E34F68F" w:rsidP="6E34F68F">
      <w:pPr>
        <w:pStyle w:val="BodyText"/>
        <w:rPr>
          <w:sz w:val="21"/>
          <w:szCs w:val="21"/>
        </w:rPr>
      </w:pPr>
      <w:r w:rsidRPr="6E34F68F">
        <w:rPr>
          <w:sz w:val="21"/>
          <w:szCs w:val="21"/>
        </w:rPr>
        <w:t xml:space="preserve">The following supplemental questions should be completed for courses proposed to be offered in an online, </w:t>
      </w:r>
      <w:r w:rsidR="00245C06">
        <w:rPr>
          <w:sz w:val="21"/>
          <w:szCs w:val="21"/>
        </w:rPr>
        <w:t xml:space="preserve">or </w:t>
      </w:r>
      <w:r w:rsidRPr="6E34F68F">
        <w:rPr>
          <w:sz w:val="21"/>
          <w:szCs w:val="21"/>
        </w:rPr>
        <w:t xml:space="preserve">hybrid format. These questions should accompany a course request form. These questions can be used to accompany a new course proposal or as a modification of instructional modality for an existing course. </w:t>
      </w:r>
    </w:p>
    <w:p w14:paraId="008AF3B9" w14:textId="77777777" w:rsidR="00987253" w:rsidRPr="005A543A" w:rsidRDefault="6E34F68F" w:rsidP="6E34F68F">
      <w:pPr>
        <w:rPr>
          <w:i/>
          <w:iCs/>
          <w:sz w:val="21"/>
          <w:szCs w:val="21"/>
        </w:rPr>
      </w:pPr>
      <w:r w:rsidRPr="6E34F68F">
        <w:rPr>
          <w:i/>
          <w:iCs/>
          <w:sz w:val="21"/>
          <w:szCs w:val="21"/>
          <w:u w:val="single"/>
        </w:rPr>
        <w:t>Definitions</w:t>
      </w:r>
      <w:r w:rsidRPr="6E34F68F">
        <w:rPr>
          <w:i/>
          <w:iCs/>
          <w:sz w:val="21"/>
          <w:szCs w:val="21"/>
        </w:rPr>
        <w:t>: For purposes of UC Merced instructional delivery, the following definitions of instructional modality will be used. (Note: Course modalities for which there is no change in in-person seat time for students, do not require special approval under this supplemental form.)</w:t>
      </w:r>
    </w:p>
    <w:p w14:paraId="1873C852" w14:textId="4BDE5BCA" w:rsidR="00482A17" w:rsidRPr="00245C06" w:rsidRDefault="00482A17" w:rsidP="00245C06">
      <w:pPr>
        <w:pStyle w:val="ListParagraph"/>
        <w:numPr>
          <w:ilvl w:val="0"/>
          <w:numId w:val="1"/>
        </w:numPr>
        <w:rPr>
          <w:i/>
          <w:iCs/>
          <w:sz w:val="21"/>
          <w:szCs w:val="21"/>
        </w:rPr>
      </w:pPr>
      <w:r w:rsidRPr="00482A17">
        <w:rPr>
          <w:i/>
          <w:iCs/>
          <w:sz w:val="21"/>
          <w:szCs w:val="21"/>
        </w:rPr>
        <w:t>Traditional Face-to-Face (approximately 0-29% online): content is typically delivered orally or in writing, may use web-based technology for class facilitation (</w:t>
      </w:r>
      <w:proofErr w:type="gramStart"/>
      <w:r w:rsidRPr="00482A17">
        <w:rPr>
          <w:i/>
          <w:iCs/>
          <w:sz w:val="21"/>
          <w:szCs w:val="21"/>
        </w:rPr>
        <w:t>e.g.</w:t>
      </w:r>
      <w:proofErr w:type="gramEnd"/>
      <w:r w:rsidRPr="00482A17">
        <w:rPr>
          <w:i/>
          <w:iCs/>
          <w:sz w:val="21"/>
          <w:szCs w:val="21"/>
        </w:rPr>
        <w:t xml:space="preserve"> posting syllabi online, uploading assignments, etc.) but online delivery of content is minimal</w:t>
      </w:r>
    </w:p>
    <w:p w14:paraId="0E1AF573" w14:textId="790C1BC5" w:rsidR="00482A17" w:rsidRPr="00245C06" w:rsidRDefault="00482A17" w:rsidP="00245C06">
      <w:pPr>
        <w:pStyle w:val="ListParagraph"/>
        <w:numPr>
          <w:ilvl w:val="0"/>
          <w:numId w:val="1"/>
        </w:numPr>
        <w:rPr>
          <w:i/>
          <w:iCs/>
          <w:sz w:val="21"/>
          <w:szCs w:val="21"/>
        </w:rPr>
      </w:pPr>
      <w:r w:rsidRPr="00482A17">
        <w:rPr>
          <w:i/>
          <w:iCs/>
          <w:sz w:val="21"/>
          <w:szCs w:val="21"/>
        </w:rPr>
        <w:t>Hybrid (approximately 30-79% online): blends online and face-to-face delivery, has some in-person meetings but a substantial portion of the content is delivered online (</w:t>
      </w:r>
      <w:proofErr w:type="gramStart"/>
      <w:r w:rsidRPr="00482A17">
        <w:rPr>
          <w:i/>
          <w:iCs/>
          <w:sz w:val="21"/>
          <w:szCs w:val="21"/>
        </w:rPr>
        <w:t>e.g.</w:t>
      </w:r>
      <w:proofErr w:type="gramEnd"/>
      <w:r w:rsidRPr="00482A17">
        <w:rPr>
          <w:i/>
          <w:iCs/>
          <w:sz w:val="21"/>
          <w:szCs w:val="21"/>
        </w:rPr>
        <w:t xml:space="preserve"> class lecture meets face-to-face whereas discussion groups are online)</w:t>
      </w:r>
    </w:p>
    <w:p w14:paraId="584595A6" w14:textId="223164F8" w:rsidR="00987253" w:rsidRPr="00245C06" w:rsidRDefault="00482A17" w:rsidP="00245C06">
      <w:pPr>
        <w:pStyle w:val="ListParagraph"/>
        <w:numPr>
          <w:ilvl w:val="0"/>
          <w:numId w:val="1"/>
        </w:numPr>
        <w:rPr>
          <w:i/>
          <w:iCs/>
          <w:sz w:val="21"/>
          <w:szCs w:val="21"/>
        </w:rPr>
      </w:pPr>
      <w:r w:rsidRPr="00482A17">
        <w:rPr>
          <w:i/>
          <w:iCs/>
          <w:sz w:val="21"/>
          <w:szCs w:val="21"/>
        </w:rPr>
        <w:t xml:space="preserve">Online (approximately 80-100% online): most or </w:t>
      </w:r>
      <w:proofErr w:type="gramStart"/>
      <w:r w:rsidRPr="00482A17">
        <w:rPr>
          <w:i/>
          <w:iCs/>
          <w:sz w:val="21"/>
          <w:szCs w:val="21"/>
        </w:rPr>
        <w:t>all of</w:t>
      </w:r>
      <w:proofErr w:type="gramEnd"/>
      <w:r w:rsidRPr="00482A17">
        <w:rPr>
          <w:i/>
          <w:iCs/>
          <w:sz w:val="21"/>
          <w:szCs w:val="21"/>
        </w:rPr>
        <w:t xml:space="preserve"> the content is delivered online</w:t>
      </w:r>
      <w:r w:rsidR="00245C06">
        <w:rPr>
          <w:i/>
          <w:iCs/>
          <w:sz w:val="21"/>
          <w:szCs w:val="21"/>
        </w:rPr>
        <w:t xml:space="preserve"> </w:t>
      </w:r>
      <w:r w:rsidRPr="00245C06">
        <w:rPr>
          <w:i/>
          <w:iCs/>
          <w:sz w:val="21"/>
          <w:szCs w:val="21"/>
        </w:rPr>
        <w:t>and usually has no face-to-face meetings</w:t>
      </w:r>
      <w:r w:rsidR="775E94E5" w:rsidRPr="00245C06">
        <w:rPr>
          <w:i/>
          <w:iCs/>
          <w:sz w:val="21"/>
          <w:szCs w:val="21"/>
        </w:rPr>
        <w:t>.</w:t>
      </w:r>
    </w:p>
    <w:p w14:paraId="65A6E62A" w14:textId="391BA39D" w:rsidR="6E34F68F" w:rsidRDefault="6E34F68F" w:rsidP="6E34F68F">
      <w:pPr>
        <w:rPr>
          <w:i/>
          <w:iCs/>
          <w:sz w:val="21"/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E34F68F" w14:paraId="13F9395B" w14:textId="77777777" w:rsidTr="775E94E5">
        <w:tc>
          <w:tcPr>
            <w:tcW w:w="46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41431F6" w14:textId="124D6CA7" w:rsidR="6E34F68F" w:rsidRDefault="6E34F68F" w:rsidP="6E34F68F">
            <w:pPr>
              <w:rPr>
                <w:sz w:val="21"/>
                <w:szCs w:val="21"/>
              </w:rPr>
            </w:pPr>
            <w:r w:rsidRPr="6E34F68F">
              <w:rPr>
                <w:sz w:val="21"/>
                <w:szCs w:val="21"/>
              </w:rPr>
              <w:t>Course Title and Number:</w:t>
            </w:r>
          </w:p>
          <w:p w14:paraId="67F9B912" w14:textId="25327C28" w:rsidR="6E34F68F" w:rsidRDefault="6E34F68F" w:rsidP="6E34F68F">
            <w:pPr>
              <w:rPr>
                <w:sz w:val="21"/>
                <w:szCs w:val="21"/>
              </w:rPr>
            </w:pPr>
            <w:r w:rsidRPr="6E34F68F">
              <w:rPr>
                <w:sz w:val="21"/>
                <w:szCs w:val="21"/>
              </w:rPr>
              <w:t xml:space="preserve">School/Department: </w:t>
            </w:r>
          </w:p>
          <w:p w14:paraId="4959670B" w14:textId="3DC4FB08" w:rsidR="6E34F68F" w:rsidRDefault="6E34F68F" w:rsidP="6E34F68F">
            <w:pPr>
              <w:rPr>
                <w:sz w:val="21"/>
                <w:szCs w:val="21"/>
              </w:rPr>
            </w:pPr>
            <w:r w:rsidRPr="6E34F68F">
              <w:rPr>
                <w:sz w:val="21"/>
                <w:szCs w:val="21"/>
              </w:rPr>
              <w:t xml:space="preserve">Course Title and Number: </w:t>
            </w:r>
          </w:p>
        </w:tc>
        <w:tc>
          <w:tcPr>
            <w:tcW w:w="46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E93F764" w14:textId="4538A137" w:rsidR="6E34F68F" w:rsidRDefault="6E34F68F" w:rsidP="6E34F68F">
            <w:pPr>
              <w:rPr>
                <w:sz w:val="21"/>
                <w:szCs w:val="21"/>
              </w:rPr>
            </w:pPr>
            <w:r w:rsidRPr="6E34F68F">
              <w:rPr>
                <w:sz w:val="21"/>
                <w:szCs w:val="21"/>
              </w:rPr>
              <w:t>Instructor:</w:t>
            </w:r>
          </w:p>
          <w:p w14:paraId="2774DF63" w14:textId="29DB02B1" w:rsidR="6E34F68F" w:rsidRDefault="6E34F68F" w:rsidP="6E34F68F">
            <w:pPr>
              <w:rPr>
                <w:sz w:val="21"/>
                <w:szCs w:val="21"/>
              </w:rPr>
            </w:pPr>
            <w:r w:rsidRPr="6E34F68F">
              <w:rPr>
                <w:sz w:val="21"/>
                <w:szCs w:val="21"/>
              </w:rPr>
              <w:t xml:space="preserve">Instructional Modality Requested:        </w:t>
            </w:r>
          </w:p>
          <w:p w14:paraId="366039FA" w14:textId="3DCBE655" w:rsidR="6E34F68F" w:rsidRDefault="775E94E5" w:rsidP="6E34F68F">
            <w:pPr>
              <w:rPr>
                <w:sz w:val="21"/>
                <w:szCs w:val="21"/>
              </w:rPr>
            </w:pPr>
            <w:r w:rsidRPr="775E94E5">
              <w:rPr>
                <w:sz w:val="21"/>
                <w:szCs w:val="21"/>
              </w:rPr>
              <w:t xml:space="preserve">Online          Hybrid           </w:t>
            </w:r>
            <w:proofErr w:type="spellStart"/>
            <w:r w:rsidRPr="775E94E5">
              <w:rPr>
                <w:sz w:val="21"/>
                <w:szCs w:val="21"/>
              </w:rPr>
              <w:t>Hyflex</w:t>
            </w:r>
            <w:proofErr w:type="spellEnd"/>
          </w:p>
        </w:tc>
      </w:tr>
    </w:tbl>
    <w:p w14:paraId="53400006" w14:textId="536BCA0A" w:rsidR="6E34F68F" w:rsidRDefault="6E34F68F" w:rsidP="6E34F68F">
      <w:pPr>
        <w:rPr>
          <w:i/>
          <w:iCs/>
          <w:sz w:val="21"/>
          <w:szCs w:val="21"/>
        </w:rPr>
      </w:pPr>
    </w:p>
    <w:p w14:paraId="272E10B0" w14:textId="194161D4" w:rsidR="6E34F68F" w:rsidRDefault="6E34F68F" w:rsidP="6E34F68F">
      <w:pPr>
        <w:rPr>
          <w:i/>
          <w:iCs/>
          <w:sz w:val="21"/>
          <w:szCs w:val="21"/>
        </w:rPr>
      </w:pPr>
      <w:r w:rsidRPr="6E34F68F">
        <w:rPr>
          <w:i/>
          <w:iCs/>
          <w:sz w:val="21"/>
          <w:szCs w:val="21"/>
        </w:rPr>
        <w:t xml:space="preserve">Please provide a response to each of the following questions related to the course being proposed. It is highly recommended that you pair this set of questions with </w:t>
      </w:r>
      <w:r w:rsidR="00367404">
        <w:rPr>
          <w:i/>
          <w:iCs/>
          <w:sz w:val="21"/>
          <w:szCs w:val="21"/>
        </w:rPr>
        <w:t xml:space="preserve">the </w:t>
      </w:r>
      <w:r w:rsidRPr="6E34F68F">
        <w:rPr>
          <w:b/>
          <w:bCs/>
          <w:i/>
          <w:iCs/>
          <w:sz w:val="21"/>
          <w:szCs w:val="21"/>
        </w:rPr>
        <w:t>“Course Modification Planning Guide”</w:t>
      </w:r>
      <w:r w:rsidRPr="6E34F68F">
        <w:rPr>
          <w:i/>
          <w:iCs/>
          <w:sz w:val="21"/>
          <w:szCs w:val="21"/>
        </w:rPr>
        <w:t xml:space="preserve"> and meet with a staff member in Teaching Commons.</w:t>
      </w:r>
    </w:p>
    <w:p w14:paraId="22ABBD6E" w14:textId="093844A5" w:rsidR="6E34F68F" w:rsidRDefault="6E34F68F" w:rsidP="6E34F68F">
      <w:pPr>
        <w:rPr>
          <w:b/>
          <w:bCs/>
          <w:i/>
          <w:iCs/>
          <w:sz w:val="21"/>
          <w:szCs w:val="21"/>
          <w:u w:val="single"/>
        </w:rPr>
      </w:pPr>
    </w:p>
    <w:p w14:paraId="23CD15BA" w14:textId="3430661B" w:rsidR="00B1798F" w:rsidRPr="005A543A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Q1. Design &amp; Planning: </w:t>
      </w:r>
      <w:r w:rsidRPr="6E34F68F">
        <w:rPr>
          <w:sz w:val="21"/>
          <w:szCs w:val="21"/>
        </w:rPr>
        <w:t>How will the overall design of the course support student learning (i.e., alignment of learning outcomes, learning experiences, and assessments; course structure, content organization, navigation, and expectations)?</w:t>
      </w:r>
    </w:p>
    <w:p w14:paraId="3FC9EE7A" w14:textId="40CEA1E6" w:rsidR="004F7047" w:rsidRPr="005A543A" w:rsidRDefault="004F7047" w:rsidP="6E34F68F">
      <w:pPr>
        <w:rPr>
          <w:b/>
          <w:bCs/>
          <w:sz w:val="21"/>
          <w:szCs w:val="21"/>
        </w:rPr>
      </w:pPr>
    </w:p>
    <w:p w14:paraId="5225DDC1" w14:textId="7C52B14B" w:rsidR="004F7047" w:rsidRPr="005A543A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Q2. Content Presentation: </w:t>
      </w:r>
      <w:r w:rsidRPr="6E34F68F">
        <w:rPr>
          <w:sz w:val="21"/>
          <w:szCs w:val="21"/>
        </w:rPr>
        <w:t>What instructional modalities, materials</w:t>
      </w:r>
      <w:r w:rsidR="00367404">
        <w:rPr>
          <w:sz w:val="21"/>
          <w:szCs w:val="21"/>
        </w:rPr>
        <w:t>,</w:t>
      </w:r>
      <w:r w:rsidRPr="6E34F68F">
        <w:rPr>
          <w:sz w:val="21"/>
          <w:szCs w:val="21"/>
        </w:rPr>
        <w:t xml:space="preserve"> and UC Merced supported instructional tools will be used to effectively present content across the course? How will the instructor make students aware of the additional institutional student support services?</w:t>
      </w:r>
    </w:p>
    <w:p w14:paraId="7B4F57A8" w14:textId="2DE2B68D" w:rsidR="00421586" w:rsidRPr="005A543A" w:rsidRDefault="00421586" w:rsidP="6E34F68F">
      <w:pPr>
        <w:rPr>
          <w:b/>
          <w:bCs/>
          <w:sz w:val="21"/>
          <w:szCs w:val="21"/>
        </w:rPr>
      </w:pPr>
    </w:p>
    <w:p w14:paraId="6D821610" w14:textId="3B2A63FC" w:rsidR="00421586" w:rsidRPr="005A543A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Q3. Technology: </w:t>
      </w:r>
      <w:r w:rsidRPr="6E34F68F">
        <w:rPr>
          <w:sz w:val="21"/>
          <w:szCs w:val="21"/>
        </w:rPr>
        <w:t xml:space="preserve">What is the essential hardware and software required for students to access the course material? How will this be communicated to potential students? </w:t>
      </w:r>
    </w:p>
    <w:p w14:paraId="644AA0AC" w14:textId="1E02D66E" w:rsidR="00421586" w:rsidRPr="005A543A" w:rsidRDefault="00421586" w:rsidP="6E34F68F">
      <w:pPr>
        <w:rPr>
          <w:b/>
          <w:bCs/>
          <w:sz w:val="21"/>
          <w:szCs w:val="21"/>
        </w:rPr>
      </w:pPr>
    </w:p>
    <w:p w14:paraId="6DE8FBAC" w14:textId="489C1262" w:rsidR="00421586" w:rsidRPr="005A543A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Q4. Community and Engagement: </w:t>
      </w:r>
      <w:r w:rsidRPr="6E34F68F">
        <w:rPr>
          <w:sz w:val="21"/>
          <w:szCs w:val="21"/>
        </w:rPr>
        <w:t>Research shows that a sense of belonging and value in a community is positively associated with student performance, persistence</w:t>
      </w:r>
      <w:r w:rsidR="00367404">
        <w:rPr>
          <w:sz w:val="21"/>
          <w:szCs w:val="21"/>
        </w:rPr>
        <w:t>,</w:t>
      </w:r>
      <w:r w:rsidRPr="6E34F68F">
        <w:rPr>
          <w:sz w:val="21"/>
          <w:szCs w:val="21"/>
        </w:rPr>
        <w:t xml:space="preserve"> and motivation. What strategies will be used to establish and maintain a positive learning community, </w:t>
      </w:r>
      <w:r w:rsidR="00367404">
        <w:rPr>
          <w:sz w:val="21"/>
          <w:szCs w:val="21"/>
        </w:rPr>
        <w:t xml:space="preserve">as well as </w:t>
      </w:r>
      <w:r w:rsidRPr="6E34F68F">
        <w:rPr>
          <w:sz w:val="21"/>
          <w:szCs w:val="21"/>
        </w:rPr>
        <w:t>high levels of professional interaction and student engagement?</w:t>
      </w:r>
    </w:p>
    <w:p w14:paraId="1E719110" w14:textId="05D6CFCF" w:rsidR="009A2B93" w:rsidRPr="005A543A" w:rsidRDefault="009A2B93" w:rsidP="6E34F68F">
      <w:pPr>
        <w:rPr>
          <w:b/>
          <w:bCs/>
          <w:sz w:val="21"/>
          <w:szCs w:val="21"/>
        </w:rPr>
      </w:pPr>
    </w:p>
    <w:p w14:paraId="414AC945" w14:textId="52A35A12" w:rsidR="00556C18" w:rsidRPr="005A543A" w:rsidRDefault="6E34F68F" w:rsidP="6E34F68F">
      <w:pPr>
        <w:rPr>
          <w:b/>
          <w:bCs/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Q5. Assessment: </w:t>
      </w:r>
      <w:r w:rsidRPr="6E34F68F">
        <w:rPr>
          <w:sz w:val="21"/>
          <w:szCs w:val="21"/>
        </w:rPr>
        <w:t xml:space="preserve">Research has shown </w:t>
      </w:r>
      <w:r w:rsidR="00367404">
        <w:rPr>
          <w:sz w:val="21"/>
          <w:szCs w:val="21"/>
        </w:rPr>
        <w:t xml:space="preserve">that </w:t>
      </w:r>
      <w:r w:rsidRPr="6E34F68F">
        <w:rPr>
          <w:sz w:val="21"/>
          <w:szCs w:val="21"/>
        </w:rPr>
        <w:t>a balance of low</w:t>
      </w:r>
      <w:r w:rsidR="00367404">
        <w:rPr>
          <w:sz w:val="21"/>
          <w:szCs w:val="21"/>
        </w:rPr>
        <w:t>-</w:t>
      </w:r>
      <w:r w:rsidRPr="6E34F68F">
        <w:rPr>
          <w:sz w:val="21"/>
          <w:szCs w:val="21"/>
        </w:rPr>
        <w:t>stakes and high</w:t>
      </w:r>
      <w:r w:rsidR="00367404">
        <w:rPr>
          <w:sz w:val="21"/>
          <w:szCs w:val="21"/>
        </w:rPr>
        <w:t>-</w:t>
      </w:r>
      <w:r w:rsidRPr="6E34F68F">
        <w:rPr>
          <w:sz w:val="21"/>
          <w:szCs w:val="21"/>
        </w:rPr>
        <w:t>stakes assessment reduces cognitive load and provides multiple student opportunities to engage with the content. Describe the grading policy/scheme. How will the instructor monitor student progress and provide feedback, address the spectrum of student needs, and ensure academic honesty?</w:t>
      </w:r>
      <w:r w:rsidRPr="6E34F68F">
        <w:rPr>
          <w:b/>
          <w:bCs/>
          <w:sz w:val="21"/>
          <w:szCs w:val="21"/>
        </w:rPr>
        <w:t xml:space="preserve"> </w:t>
      </w:r>
    </w:p>
    <w:p w14:paraId="5D2758DC" w14:textId="4988D453" w:rsidR="0049307A" w:rsidRPr="005A543A" w:rsidRDefault="0049307A" w:rsidP="6E34F68F">
      <w:pPr>
        <w:rPr>
          <w:b/>
          <w:bCs/>
          <w:sz w:val="21"/>
          <w:szCs w:val="21"/>
        </w:rPr>
      </w:pPr>
    </w:p>
    <w:p w14:paraId="46C84FEC" w14:textId="7456ECC3" w:rsidR="00374DF7" w:rsidRPr="005A543A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Q6. Evaluation: </w:t>
      </w:r>
      <w:r w:rsidRPr="6E34F68F">
        <w:rPr>
          <w:sz w:val="21"/>
          <w:szCs w:val="21"/>
        </w:rPr>
        <w:t>What data will be collected and used to evaluate the effectiveness of the instructional modality and improve future course offerings?</w:t>
      </w:r>
    </w:p>
    <w:p w14:paraId="45C5DD71" w14:textId="52CD0168" w:rsidR="00374DF7" w:rsidRPr="005A543A" w:rsidRDefault="00374DF7" w:rsidP="6E34F68F">
      <w:pPr>
        <w:rPr>
          <w:b/>
          <w:bCs/>
          <w:sz w:val="21"/>
          <w:szCs w:val="21"/>
        </w:rPr>
      </w:pPr>
    </w:p>
    <w:p w14:paraId="44593E65" w14:textId="0A1272FE" w:rsidR="00374DF7" w:rsidRPr="005A543A" w:rsidRDefault="6E34F68F" w:rsidP="6E34F68F">
      <w:pPr>
        <w:rPr>
          <w:b/>
          <w:bCs/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Q7. Accessibility: </w:t>
      </w:r>
      <w:r w:rsidRPr="6E34F68F">
        <w:rPr>
          <w:sz w:val="21"/>
          <w:szCs w:val="21"/>
        </w:rPr>
        <w:t>How will the course support usability and equal opportunity for all learners (</w:t>
      </w:r>
      <w:r w:rsidR="00367404">
        <w:rPr>
          <w:sz w:val="21"/>
          <w:szCs w:val="21"/>
        </w:rPr>
        <w:t>i.e</w:t>
      </w:r>
      <w:r w:rsidRPr="6E34F68F">
        <w:rPr>
          <w:sz w:val="21"/>
          <w:szCs w:val="21"/>
        </w:rPr>
        <w:t>., American Disabilities Act and Universal Design for Learning)?</w:t>
      </w:r>
    </w:p>
    <w:p w14:paraId="6810351F" w14:textId="50D2D408" w:rsidR="00374DF7" w:rsidRPr="005A543A" w:rsidRDefault="00374DF7" w:rsidP="6E34F68F">
      <w:pPr>
        <w:rPr>
          <w:b/>
          <w:bCs/>
          <w:sz w:val="21"/>
          <w:szCs w:val="21"/>
        </w:rPr>
      </w:pPr>
    </w:p>
    <w:p w14:paraId="45582C06" w14:textId="11D511E1" w:rsidR="005D3E1D" w:rsidRDefault="6E34F68F" w:rsidP="6E34F68F">
      <w:pPr>
        <w:rPr>
          <w:sz w:val="21"/>
          <w:szCs w:val="21"/>
        </w:rPr>
      </w:pPr>
      <w:r w:rsidRPr="6E34F68F">
        <w:rPr>
          <w:b/>
          <w:bCs/>
          <w:sz w:val="21"/>
          <w:szCs w:val="21"/>
        </w:rPr>
        <w:t xml:space="preserve">Q8. Inclusion: </w:t>
      </w:r>
      <w:r w:rsidRPr="6E34F68F">
        <w:rPr>
          <w:sz w:val="21"/>
          <w:szCs w:val="21"/>
        </w:rPr>
        <w:t xml:space="preserve">How </w:t>
      </w:r>
      <w:r w:rsidR="00367404">
        <w:rPr>
          <w:sz w:val="21"/>
          <w:szCs w:val="21"/>
        </w:rPr>
        <w:t>does</w:t>
      </w:r>
      <w:r w:rsidRPr="6E34F68F">
        <w:rPr>
          <w:sz w:val="21"/>
          <w:szCs w:val="21"/>
        </w:rPr>
        <w:t xml:space="preserve"> the course design support equity, diversity</w:t>
      </w:r>
      <w:r w:rsidR="00367404">
        <w:rPr>
          <w:sz w:val="21"/>
          <w:szCs w:val="21"/>
        </w:rPr>
        <w:t>,</w:t>
      </w:r>
      <w:r w:rsidRPr="6E34F68F">
        <w:rPr>
          <w:sz w:val="21"/>
          <w:szCs w:val="21"/>
        </w:rPr>
        <w:t xml:space="preserve"> and inclusion? How will the privacy of students be ensured </w:t>
      </w:r>
      <w:r w:rsidR="00367404">
        <w:rPr>
          <w:sz w:val="21"/>
          <w:szCs w:val="21"/>
        </w:rPr>
        <w:t xml:space="preserve">(i.e., </w:t>
      </w:r>
      <w:r w:rsidRPr="6E34F68F">
        <w:rPr>
          <w:sz w:val="21"/>
          <w:szCs w:val="21"/>
        </w:rPr>
        <w:t>FERPA guidelines</w:t>
      </w:r>
      <w:r w:rsidR="00367404">
        <w:rPr>
          <w:sz w:val="21"/>
          <w:szCs w:val="21"/>
        </w:rPr>
        <w:t>)</w:t>
      </w:r>
      <w:r w:rsidRPr="6E34F68F">
        <w:rPr>
          <w:sz w:val="21"/>
          <w:szCs w:val="21"/>
        </w:rPr>
        <w:t xml:space="preserve">? </w:t>
      </w:r>
    </w:p>
    <w:sectPr w:rsidR="005D3E1D" w:rsidSect="00245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4FF0" w14:textId="77777777" w:rsidR="007616C3" w:rsidRDefault="007616C3" w:rsidP="00D132E1">
      <w:r>
        <w:separator/>
      </w:r>
    </w:p>
  </w:endnote>
  <w:endnote w:type="continuationSeparator" w:id="0">
    <w:p w14:paraId="3A366163" w14:textId="77777777" w:rsidR="007616C3" w:rsidRDefault="007616C3" w:rsidP="00D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C91F" w14:textId="77777777" w:rsidR="007616C3" w:rsidRDefault="007616C3" w:rsidP="00D132E1">
      <w:r>
        <w:separator/>
      </w:r>
    </w:p>
  </w:footnote>
  <w:footnote w:type="continuationSeparator" w:id="0">
    <w:p w14:paraId="2A75F6D1" w14:textId="77777777" w:rsidR="007616C3" w:rsidRDefault="007616C3" w:rsidP="00D1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19E8"/>
    <w:multiLevelType w:val="hybridMultilevel"/>
    <w:tmpl w:val="8F26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D06"/>
    <w:multiLevelType w:val="hybridMultilevel"/>
    <w:tmpl w:val="5CEE72EA"/>
    <w:lvl w:ilvl="0" w:tplc="32D09EC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CE46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D80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B2D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CE03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AE0E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E5B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2662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A2D6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6"/>
    <w:rsid w:val="00185B3F"/>
    <w:rsid w:val="00245C06"/>
    <w:rsid w:val="0025132E"/>
    <w:rsid w:val="0029735F"/>
    <w:rsid w:val="00367404"/>
    <w:rsid w:val="00374DF7"/>
    <w:rsid w:val="003A343C"/>
    <w:rsid w:val="003A6FD6"/>
    <w:rsid w:val="00421586"/>
    <w:rsid w:val="00423070"/>
    <w:rsid w:val="00482A17"/>
    <w:rsid w:val="0049307A"/>
    <w:rsid w:val="004F7047"/>
    <w:rsid w:val="0050042E"/>
    <w:rsid w:val="00541F08"/>
    <w:rsid w:val="00556C18"/>
    <w:rsid w:val="005A543A"/>
    <w:rsid w:val="006232B8"/>
    <w:rsid w:val="006561D7"/>
    <w:rsid w:val="006C1DFB"/>
    <w:rsid w:val="00705B81"/>
    <w:rsid w:val="007616C3"/>
    <w:rsid w:val="007F1D59"/>
    <w:rsid w:val="008809E5"/>
    <w:rsid w:val="008E556C"/>
    <w:rsid w:val="00987253"/>
    <w:rsid w:val="009A2B93"/>
    <w:rsid w:val="009F4329"/>
    <w:rsid w:val="00B16639"/>
    <w:rsid w:val="00B1798F"/>
    <w:rsid w:val="00BA40D1"/>
    <w:rsid w:val="00D132E1"/>
    <w:rsid w:val="00DE1E2A"/>
    <w:rsid w:val="00E71917"/>
    <w:rsid w:val="00EC2641"/>
    <w:rsid w:val="00F36D86"/>
    <w:rsid w:val="61CAE39B"/>
    <w:rsid w:val="6E34F68F"/>
    <w:rsid w:val="775E9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23F4"/>
  <w15:chartTrackingRefBased/>
  <w15:docId w15:val="{4BEB66B5-98CF-4DFE-9238-F71AB69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A6FD6"/>
    <w:pPr>
      <w:keepNext/>
      <w:outlineLvl w:val="0"/>
    </w:pPr>
    <w:rPr>
      <w:rFonts w:ascii="Times" w:eastAsia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FD6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A6FD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6FD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6FD6"/>
    <w:pPr>
      <w:jc w:val="center"/>
    </w:pPr>
    <w:rPr>
      <w:rFonts w:ascii="Times" w:eastAsia="Times" w:hAnsi="Times"/>
      <w:b/>
      <w:sz w:val="28"/>
    </w:rPr>
  </w:style>
  <w:style w:type="character" w:customStyle="1" w:styleId="TitleChar">
    <w:name w:val="Title Char"/>
    <w:basedOn w:val="DefaultParagraphFont"/>
    <w:link w:val="Title"/>
    <w:rsid w:val="003A6FD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A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2E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2E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Alejandro Gutierrez</cp:lastModifiedBy>
  <cp:revision>7</cp:revision>
  <dcterms:created xsi:type="dcterms:W3CDTF">2021-12-03T00:14:00Z</dcterms:created>
  <dcterms:modified xsi:type="dcterms:W3CDTF">2022-02-03T00:05:00Z</dcterms:modified>
</cp:coreProperties>
</file>